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ind w:right="0"/>
        <w:jc w:val="left"/>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pPr>
      <w:bookmarkStart w:id="0" w:name="_GoBack"/>
      <w:bookmarkEnd w:id="0"/>
      <w:r>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t>谈谈串联谐振在电力系统中应用的优点</w:t>
      </w:r>
    </w:p>
    <w:p>
      <w:pPr>
        <w:keepNext w:val="0"/>
        <w:keepLines w:val="0"/>
        <w:widowControl/>
        <w:suppressLineNumbers w:val="0"/>
        <w:spacing w:before="0" w:beforeAutospacing="0" w:after="0" w:afterAutospacing="0"/>
        <w:ind w:left="0" w:right="0" w:firstLine="420"/>
        <w:jc w:val="left"/>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pPr>
    </w:p>
    <w:p>
      <w:pPr>
        <w:keepNext w:val="0"/>
        <w:keepLines w:val="0"/>
        <w:widowControl/>
        <w:suppressLineNumbers w:val="0"/>
        <w:spacing w:before="0" w:beforeAutospacing="0" w:after="0" w:afterAutospacing="0"/>
        <w:ind w:left="0" w:right="0" w:firstLine="420"/>
        <w:jc w:val="left"/>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pPr>
      <w:r>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t>串联谐振是针10kV、35kV电缆，发电机以及110kV及以下电力主变压器、母线开关等所有电气主设备的交流耐压试验设计制造。</w:t>
      </w:r>
    </w:p>
    <w:p>
      <w:pPr>
        <w:keepNext w:val="0"/>
        <w:keepLines w:val="0"/>
        <w:widowControl/>
        <w:suppressLineNumbers w:val="0"/>
        <w:spacing w:before="0" w:beforeAutospacing="0" w:after="0" w:afterAutospacing="0"/>
        <w:ind w:left="0" w:right="0" w:firstLine="420"/>
        <w:jc w:val="left"/>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pPr>
      <w:r>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t xml:space="preserve"> </w:t>
      </w:r>
    </w:p>
    <w:p>
      <w:pPr>
        <w:keepNext w:val="0"/>
        <w:keepLines w:val="0"/>
        <w:widowControl/>
        <w:suppressLineNumbers w:val="0"/>
        <w:spacing w:before="0" w:beforeAutospacing="0" w:after="0" w:afterAutospacing="0"/>
        <w:ind w:left="0" w:right="0" w:firstLine="420"/>
        <w:jc w:val="left"/>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pPr>
      <w:r>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t>　　串联谐振在电力系统中应用的优点：</w:t>
      </w:r>
    </w:p>
    <w:p>
      <w:pPr>
        <w:keepNext w:val="0"/>
        <w:keepLines w:val="0"/>
        <w:widowControl/>
        <w:suppressLineNumbers w:val="0"/>
        <w:spacing w:before="0" w:beforeAutospacing="0" w:after="0" w:afterAutospacing="0"/>
        <w:ind w:left="0" w:right="0" w:firstLine="420"/>
        <w:jc w:val="left"/>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pPr>
      <w:r>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t xml:space="preserve"> </w:t>
      </w:r>
    </w:p>
    <w:p>
      <w:pPr>
        <w:keepNext w:val="0"/>
        <w:keepLines w:val="0"/>
        <w:widowControl/>
        <w:suppressLineNumbers w:val="0"/>
        <w:spacing w:before="0" w:beforeAutospacing="0" w:after="0" w:afterAutospacing="0"/>
        <w:ind w:left="0" w:right="0" w:firstLine="420"/>
        <w:jc w:val="left"/>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pPr>
      <w:r>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t>　　1、所需电源容量大大减小。串联谐振电源是利用谐振电抗器和被试品电容谐振产生高电压和大电流的，在整个系统中，电源只需要提供系统中有功消耗的部分，因此，试验所需的电源功率只有试验容量的1/Q。</w:t>
      </w:r>
    </w:p>
    <w:p>
      <w:pPr>
        <w:keepNext w:val="0"/>
        <w:keepLines w:val="0"/>
        <w:widowControl/>
        <w:suppressLineNumbers w:val="0"/>
        <w:spacing w:before="0" w:beforeAutospacing="0" w:after="0" w:afterAutospacing="0"/>
        <w:ind w:left="0" w:right="0" w:firstLine="420"/>
        <w:jc w:val="left"/>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pPr>
      <w:r>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t xml:space="preserve"> </w:t>
      </w:r>
    </w:p>
    <w:p>
      <w:pPr>
        <w:keepNext w:val="0"/>
        <w:keepLines w:val="0"/>
        <w:widowControl/>
        <w:suppressLineNumbers w:val="0"/>
        <w:spacing w:before="0" w:beforeAutospacing="0" w:after="0" w:afterAutospacing="0"/>
        <w:ind w:left="0" w:right="0" w:firstLine="420"/>
        <w:jc w:val="left"/>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pPr>
      <w:r>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t>　　2、设备的重量和体积大大减少。串联谐振电源中，不但省去了笨重的大功率调压装置和普通的大功率工频试验变压器，而且，谐振激磁电源只需试验容量的1/Q，使得系统重量和体积大大减少，一般为普通试验装置的1/10-1/30。</w:t>
      </w:r>
    </w:p>
    <w:p>
      <w:pPr>
        <w:keepNext w:val="0"/>
        <w:keepLines w:val="0"/>
        <w:widowControl/>
        <w:suppressLineNumbers w:val="0"/>
        <w:spacing w:before="0" w:beforeAutospacing="0" w:after="0" w:afterAutospacing="0"/>
        <w:ind w:left="0" w:right="0" w:firstLine="420"/>
        <w:jc w:val="left"/>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pPr>
      <w:r>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t xml:space="preserve"> </w:t>
      </w:r>
    </w:p>
    <w:p>
      <w:pPr>
        <w:keepNext w:val="0"/>
        <w:keepLines w:val="0"/>
        <w:widowControl/>
        <w:suppressLineNumbers w:val="0"/>
        <w:spacing w:before="0" w:beforeAutospacing="0" w:after="0" w:afterAutospacing="0"/>
        <w:ind w:left="0" w:right="0" w:firstLine="420"/>
        <w:jc w:val="left"/>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pPr>
      <w:r>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t>　　3、改善输出电压的波形。谐振电源是谐振式滤波电路，能改善输出电压的波形畸变，获得很好的正弦波形，有效的防止了谐波峰值对试品的误击穿。</w:t>
      </w:r>
    </w:p>
    <w:p>
      <w:pPr>
        <w:keepNext w:val="0"/>
        <w:keepLines w:val="0"/>
        <w:widowControl/>
        <w:suppressLineNumbers w:val="0"/>
        <w:spacing w:before="0" w:beforeAutospacing="0" w:after="0" w:afterAutospacing="0"/>
        <w:ind w:left="0" w:right="0" w:firstLine="420"/>
        <w:jc w:val="left"/>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pPr>
      <w:r>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t xml:space="preserve"> </w:t>
      </w:r>
    </w:p>
    <w:p>
      <w:pPr>
        <w:keepNext w:val="0"/>
        <w:keepLines w:val="0"/>
        <w:widowControl/>
        <w:suppressLineNumbers w:val="0"/>
        <w:spacing w:before="0" w:beforeAutospacing="0" w:after="0" w:afterAutospacing="0"/>
        <w:ind w:left="0" w:right="0" w:firstLine="420"/>
        <w:jc w:val="left"/>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pPr>
      <w:r>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t>　　4、防止大的短路电流烧伤故障点。在串联谐振状态，当试品的绝缘弱点被击穿时，电路立即脱谐，回路电流迅速下降为正常试验电流的1/Q。而并联谐振或者试验变压器方式做耐压试验时，击穿电流立即上升几十倍，两者相比，短路电流与击穿电流相差数百倍。所以，串联谐振能有效的找到绝缘弱点，又不存在大的短路电流烧伤故障点的忧患。</w:t>
      </w:r>
    </w:p>
    <w:p>
      <w:pPr>
        <w:keepNext w:val="0"/>
        <w:keepLines w:val="0"/>
        <w:widowControl/>
        <w:suppressLineNumbers w:val="0"/>
        <w:spacing w:before="0" w:beforeAutospacing="0" w:after="0" w:afterAutospacing="0"/>
        <w:ind w:left="0" w:right="0" w:firstLine="420"/>
        <w:jc w:val="left"/>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pPr>
      <w:r>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t xml:space="preserve"> </w:t>
      </w:r>
    </w:p>
    <w:p>
      <w:pPr>
        <w:keepNext w:val="0"/>
        <w:keepLines w:val="0"/>
        <w:widowControl/>
        <w:suppressLineNumbers w:val="0"/>
        <w:spacing w:before="0" w:beforeAutospacing="0" w:after="0" w:afterAutospacing="0"/>
        <w:ind w:left="0" w:right="0" w:firstLine="420"/>
        <w:jc w:val="left"/>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pPr>
      <w:r>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t>　　5、不会出现任何恢复过电压。试品发生击穿时，因失去谐振条件，高电压也立即消失，电弧即刻熄灭，且恢复电压的再建立过程很长，很容易在再次达到闪络电压前断开电源，这种电压的恢复过程是一种能量积累的间歇振荡过程，其过程长，而且，不会出现任何恢复过电压。</w:t>
      </w:r>
    </w:p>
    <w:p>
      <w:pPr>
        <w:keepNext w:val="0"/>
        <w:keepLines w:val="0"/>
        <w:widowControl/>
        <w:suppressLineNumbers w:val="0"/>
        <w:spacing w:before="0" w:beforeAutospacing="0" w:after="0" w:afterAutospacing="0"/>
        <w:ind w:left="0" w:right="0" w:firstLine="420"/>
        <w:jc w:val="left"/>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pPr>
    </w:p>
    <w:p>
      <w:pPr>
        <w:keepNext w:val="0"/>
        <w:keepLines w:val="0"/>
        <w:widowControl/>
        <w:suppressLineNumbers w:val="0"/>
        <w:spacing w:before="0" w:beforeAutospacing="0" w:after="0" w:afterAutospacing="0"/>
        <w:ind w:left="0" w:right="0"/>
        <w:jc w:val="left"/>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pPr>
      <w:r>
        <w:rPr>
          <w:rFonts w:hint="eastAsia" w:ascii="宋体" w:hAnsi="宋体" w:eastAsia="宋体" w:cs="宋体"/>
          <w:color w:val="000000"/>
          <w:kern w:val="0"/>
          <w:sz w:val="21"/>
          <w:szCs w:val="21"/>
          <w:shd w:val="clear" w:fill="FFFFFF"/>
          <w:lang w:val="en-US" w:eastAsia="zh-CN" w:bidi="ar"/>
        </w:rPr>
        <w:t>尊敬的客户：</w:t>
      </w:r>
      <w:r>
        <w:rPr>
          <w:rFonts w:hint="eastAsia" w:ascii="Calibri" w:hAnsi="Calibri" w:eastAsia="宋体" w:cs="Times New Roman"/>
          <w:color w:val="000000"/>
          <w:kern w:val="0"/>
          <w:sz w:val="21"/>
          <w:szCs w:val="21"/>
          <w:shd w:val="clear" w:fill="FFFFFF"/>
          <w:lang w:val="en-US" w:eastAsia="zh-CN" w:bidi="ar"/>
        </w:rPr>
        <w:br w:type="textWrapping"/>
      </w:r>
      <w:r>
        <w:rPr>
          <w:rFonts w:hint="eastAsia" w:ascii="宋体" w:hAnsi="宋体" w:eastAsia="宋体" w:cs="宋体"/>
          <w:color w:val="000000"/>
          <w:kern w:val="0"/>
          <w:sz w:val="21"/>
          <w:szCs w:val="21"/>
          <w:lang w:val="en-US" w:eastAsia="zh-CN" w:bidi="ar"/>
        </w:rPr>
        <w:t>感谢您关注我们的产品，本公司除了有此产品介绍以外，还有</w:t>
      </w:r>
      <w:r>
        <w:rPr>
          <w:rFonts w:hint="eastAsia" w:ascii="宋体" w:hAnsi="宋体" w:eastAsia="宋体" w:cs="宋体"/>
          <w:kern w:val="0"/>
          <w:sz w:val="21"/>
          <w:szCs w:val="21"/>
          <w:lang w:val="en-US" w:eastAsia="zh-CN" w:bidi="ar"/>
        </w:rPr>
        <w:fldChar w:fldCharType="begin"/>
      </w:r>
      <w:r>
        <w:rPr>
          <w:rFonts w:hint="eastAsia" w:ascii="宋体" w:hAnsi="宋体" w:eastAsia="宋体" w:cs="宋体"/>
          <w:kern w:val="0"/>
          <w:sz w:val="21"/>
          <w:szCs w:val="21"/>
          <w:lang w:val="en-US" w:eastAsia="zh-CN" w:bidi="ar"/>
        </w:rPr>
        <w:instrText xml:space="preserve"> HYPERLINK "http://www.88770226.com/productContent.asp?id=449" </w:instrText>
      </w:r>
      <w:r>
        <w:rPr>
          <w:rFonts w:hint="eastAsia" w:ascii="宋体" w:hAnsi="宋体" w:eastAsia="宋体" w:cs="宋体"/>
          <w:kern w:val="0"/>
          <w:sz w:val="21"/>
          <w:szCs w:val="21"/>
          <w:lang w:val="en-US" w:eastAsia="zh-CN" w:bidi="ar"/>
        </w:rPr>
        <w:fldChar w:fldCharType="separate"/>
      </w:r>
      <w:r>
        <w:rPr>
          <w:rStyle w:val="9"/>
          <w:rFonts w:hint="eastAsia" w:ascii="宋体" w:hAnsi="宋体" w:eastAsia="宋体" w:cs="宋体"/>
          <w:color w:val="000000"/>
          <w:kern w:val="0"/>
          <w:sz w:val="21"/>
          <w:szCs w:val="21"/>
          <w:lang w:val="en-US"/>
        </w:rPr>
        <w:t>大电流发生器生产厂家</w:t>
      </w:r>
      <w:r>
        <w:rPr>
          <w:rFonts w:hint="eastAsia" w:ascii="宋体" w:hAnsi="宋体" w:eastAsia="宋体" w:cs="宋体"/>
          <w:kern w:val="0"/>
          <w:sz w:val="21"/>
          <w:szCs w:val="21"/>
          <w:lang w:val="en-US" w:eastAsia="zh-CN" w:bidi="ar"/>
        </w:rPr>
        <w:fldChar w:fldCharType="end"/>
      </w:r>
      <w:r>
        <w:rPr>
          <w:rFonts w:hint="eastAsia" w:ascii="宋体" w:hAnsi="宋体" w:eastAsia="宋体" w:cs="宋体"/>
          <w:color w:val="000000"/>
          <w:kern w:val="0"/>
          <w:sz w:val="21"/>
          <w:szCs w:val="21"/>
          <w:lang w:val="en-US" w:eastAsia="zh-CN" w:bidi="ar"/>
        </w:rPr>
        <w:t>，</w:t>
      </w:r>
      <w:r>
        <w:rPr>
          <w:rFonts w:hint="eastAsia" w:ascii="宋体" w:hAnsi="宋体" w:eastAsia="宋体" w:cs="宋体"/>
          <w:kern w:val="0"/>
          <w:sz w:val="21"/>
          <w:szCs w:val="21"/>
          <w:lang w:val="en-US" w:eastAsia="zh-CN" w:bidi="ar"/>
        </w:rPr>
        <w:fldChar w:fldCharType="begin"/>
      </w:r>
      <w:r>
        <w:rPr>
          <w:rFonts w:hint="eastAsia" w:ascii="宋体" w:hAnsi="宋体" w:eastAsia="宋体" w:cs="宋体"/>
          <w:kern w:val="0"/>
          <w:sz w:val="21"/>
          <w:szCs w:val="21"/>
          <w:lang w:val="en-US" w:eastAsia="zh-CN" w:bidi="ar"/>
        </w:rPr>
        <w:instrText xml:space="preserve"> HYPERLINK "http://www.88770226.com/productContent.asp?id=444" </w:instrText>
      </w:r>
      <w:r>
        <w:rPr>
          <w:rFonts w:hint="eastAsia" w:ascii="宋体" w:hAnsi="宋体" w:eastAsia="宋体" w:cs="宋体"/>
          <w:kern w:val="0"/>
          <w:sz w:val="21"/>
          <w:szCs w:val="21"/>
          <w:lang w:val="en-US" w:eastAsia="zh-CN" w:bidi="ar"/>
        </w:rPr>
        <w:fldChar w:fldCharType="separate"/>
      </w:r>
      <w:r>
        <w:rPr>
          <w:rStyle w:val="9"/>
          <w:rFonts w:hint="eastAsia" w:ascii="宋体" w:hAnsi="宋体" w:eastAsia="宋体" w:cs="宋体"/>
          <w:color w:val="000000"/>
          <w:kern w:val="0"/>
          <w:sz w:val="21"/>
          <w:szCs w:val="21"/>
          <w:lang w:val="en-US"/>
        </w:rPr>
        <w:t>耐电压测试仪</w:t>
      </w:r>
      <w:r>
        <w:rPr>
          <w:rFonts w:hint="eastAsia" w:ascii="宋体" w:hAnsi="宋体" w:eastAsia="宋体" w:cs="宋体"/>
          <w:kern w:val="0"/>
          <w:sz w:val="21"/>
          <w:szCs w:val="21"/>
          <w:lang w:val="en-US" w:eastAsia="zh-CN" w:bidi="ar"/>
        </w:rPr>
        <w:fldChar w:fldCharType="end"/>
      </w:r>
      <w:r>
        <w:rPr>
          <w:rFonts w:hint="eastAsia" w:ascii="宋体" w:hAnsi="宋体" w:eastAsia="宋体" w:cs="宋体"/>
          <w:color w:val="000000"/>
          <w:kern w:val="0"/>
          <w:sz w:val="21"/>
          <w:szCs w:val="21"/>
          <w:lang w:val="en-US" w:eastAsia="zh-CN" w:bidi="ar"/>
        </w:rPr>
        <w:t>，</w:t>
      </w:r>
      <w:r>
        <w:rPr>
          <w:rFonts w:hint="eastAsia" w:ascii="宋体" w:hAnsi="宋体" w:eastAsia="宋体" w:cs="宋体"/>
          <w:kern w:val="0"/>
          <w:sz w:val="21"/>
          <w:szCs w:val="21"/>
          <w:lang w:val="en-US" w:eastAsia="zh-CN" w:bidi="ar"/>
        </w:rPr>
        <w:fldChar w:fldCharType="begin"/>
      </w:r>
      <w:r>
        <w:rPr>
          <w:rFonts w:hint="eastAsia" w:ascii="宋体" w:hAnsi="宋体" w:eastAsia="宋体" w:cs="宋体"/>
          <w:kern w:val="0"/>
          <w:sz w:val="21"/>
          <w:szCs w:val="21"/>
          <w:lang w:val="en-US" w:eastAsia="zh-CN" w:bidi="ar"/>
        </w:rPr>
        <w:instrText xml:space="preserve"> HYPERLINK "http://www.88770226.com/productContent.asp?id=442" </w:instrText>
      </w:r>
      <w:r>
        <w:rPr>
          <w:rFonts w:hint="eastAsia" w:ascii="宋体" w:hAnsi="宋体" w:eastAsia="宋体" w:cs="宋体"/>
          <w:kern w:val="0"/>
          <w:sz w:val="21"/>
          <w:szCs w:val="21"/>
          <w:lang w:val="en-US" w:eastAsia="zh-CN" w:bidi="ar"/>
        </w:rPr>
        <w:fldChar w:fldCharType="separate"/>
      </w:r>
      <w:r>
        <w:rPr>
          <w:rStyle w:val="9"/>
          <w:rFonts w:hint="eastAsia" w:ascii="宋体" w:hAnsi="宋体" w:eastAsia="宋体" w:cs="宋体"/>
          <w:color w:val="000000"/>
          <w:kern w:val="0"/>
          <w:sz w:val="21"/>
          <w:szCs w:val="21"/>
          <w:lang w:val="en-US"/>
        </w:rPr>
        <w:t>直流高压发生器</w:t>
      </w:r>
      <w:r>
        <w:rPr>
          <w:rFonts w:hint="eastAsia" w:ascii="宋体" w:hAnsi="宋体" w:eastAsia="宋体" w:cs="宋体"/>
          <w:kern w:val="0"/>
          <w:sz w:val="21"/>
          <w:szCs w:val="21"/>
          <w:lang w:val="en-US" w:eastAsia="zh-CN" w:bidi="ar"/>
        </w:rPr>
        <w:fldChar w:fldCharType="end"/>
      </w:r>
      <w:r>
        <w:rPr>
          <w:rFonts w:hint="eastAsia" w:ascii="宋体" w:hAnsi="宋体" w:eastAsia="宋体" w:cs="宋体"/>
          <w:color w:val="000000"/>
          <w:kern w:val="0"/>
          <w:sz w:val="21"/>
          <w:szCs w:val="21"/>
          <w:lang w:val="en-US" w:eastAsia="zh-CN" w:bidi="ar"/>
        </w:rPr>
        <w:t>，</w:t>
      </w:r>
      <w:r>
        <w:rPr>
          <w:rFonts w:hint="eastAsia" w:ascii="宋体" w:hAnsi="宋体" w:eastAsia="宋体" w:cs="宋体"/>
          <w:kern w:val="0"/>
          <w:sz w:val="21"/>
          <w:szCs w:val="21"/>
          <w:lang w:val="en-US" w:eastAsia="zh-CN" w:bidi="ar"/>
        </w:rPr>
        <w:fldChar w:fldCharType="begin"/>
      </w:r>
      <w:r>
        <w:rPr>
          <w:rFonts w:hint="eastAsia" w:ascii="宋体" w:hAnsi="宋体" w:eastAsia="宋体" w:cs="宋体"/>
          <w:kern w:val="0"/>
          <w:sz w:val="21"/>
          <w:szCs w:val="21"/>
          <w:lang w:val="en-US" w:eastAsia="zh-CN" w:bidi="ar"/>
        </w:rPr>
        <w:instrText xml:space="preserve"> HYPERLINK "http://www.88770226.com/productContent.asp?id=408" </w:instrText>
      </w:r>
      <w:r>
        <w:rPr>
          <w:rFonts w:hint="eastAsia" w:ascii="宋体" w:hAnsi="宋体" w:eastAsia="宋体" w:cs="宋体"/>
          <w:kern w:val="0"/>
          <w:sz w:val="21"/>
          <w:szCs w:val="21"/>
          <w:lang w:val="en-US" w:eastAsia="zh-CN" w:bidi="ar"/>
        </w:rPr>
        <w:fldChar w:fldCharType="separate"/>
      </w:r>
      <w:r>
        <w:rPr>
          <w:rStyle w:val="9"/>
          <w:rFonts w:hint="eastAsia" w:ascii="宋体" w:hAnsi="宋体" w:eastAsia="宋体" w:cs="宋体"/>
          <w:color w:val="000000"/>
          <w:kern w:val="0"/>
          <w:sz w:val="21"/>
          <w:szCs w:val="21"/>
          <w:lang w:val="en-US"/>
        </w:rPr>
        <w:t>直流电阻测试仪</w:t>
      </w:r>
      <w:r>
        <w:rPr>
          <w:rFonts w:hint="eastAsia" w:ascii="宋体" w:hAnsi="宋体" w:eastAsia="宋体" w:cs="宋体"/>
          <w:kern w:val="0"/>
          <w:sz w:val="21"/>
          <w:szCs w:val="21"/>
          <w:lang w:val="en-US" w:eastAsia="zh-CN" w:bidi="ar"/>
        </w:rPr>
        <w:fldChar w:fldCharType="end"/>
      </w:r>
      <w:r>
        <w:rPr>
          <w:rFonts w:hint="eastAsia" w:ascii="宋体" w:hAnsi="宋体" w:eastAsia="宋体" w:cs="宋体"/>
          <w:color w:val="000000"/>
          <w:kern w:val="0"/>
          <w:sz w:val="21"/>
          <w:szCs w:val="21"/>
          <w:lang w:val="en-US" w:eastAsia="zh-CN" w:bidi="ar"/>
        </w:rPr>
        <w:t>，</w:t>
      </w:r>
      <w:r>
        <w:rPr>
          <w:rFonts w:hint="eastAsia" w:ascii="宋体" w:hAnsi="宋体" w:eastAsia="宋体" w:cs="宋体"/>
          <w:kern w:val="0"/>
          <w:sz w:val="21"/>
          <w:szCs w:val="21"/>
          <w:lang w:val="en-US" w:eastAsia="zh-CN" w:bidi="ar"/>
        </w:rPr>
        <w:fldChar w:fldCharType="begin"/>
      </w:r>
      <w:r>
        <w:rPr>
          <w:rFonts w:hint="eastAsia" w:ascii="宋体" w:hAnsi="宋体" w:eastAsia="宋体" w:cs="宋体"/>
          <w:kern w:val="0"/>
          <w:sz w:val="21"/>
          <w:szCs w:val="21"/>
          <w:lang w:val="en-US" w:eastAsia="zh-CN" w:bidi="ar"/>
        </w:rPr>
        <w:instrText xml:space="preserve"> HYPERLINK "http://www.88770226.com/productContent.asp?id=484" </w:instrText>
      </w:r>
      <w:r>
        <w:rPr>
          <w:rFonts w:hint="eastAsia" w:ascii="宋体" w:hAnsi="宋体" w:eastAsia="宋体" w:cs="宋体"/>
          <w:kern w:val="0"/>
          <w:sz w:val="21"/>
          <w:szCs w:val="21"/>
          <w:lang w:val="en-US" w:eastAsia="zh-CN" w:bidi="ar"/>
        </w:rPr>
        <w:fldChar w:fldCharType="separate"/>
      </w:r>
      <w:r>
        <w:rPr>
          <w:rStyle w:val="9"/>
          <w:rFonts w:hint="eastAsia" w:ascii="宋体" w:hAnsi="宋体" w:eastAsia="宋体" w:cs="宋体"/>
          <w:color w:val="000000"/>
          <w:kern w:val="0"/>
          <w:sz w:val="21"/>
          <w:szCs w:val="21"/>
          <w:lang w:val="en-US"/>
        </w:rPr>
        <w:t>真空滤油机生产厂家</w:t>
      </w:r>
      <w:r>
        <w:rPr>
          <w:rFonts w:hint="eastAsia" w:ascii="宋体" w:hAnsi="宋体" w:eastAsia="宋体" w:cs="宋体"/>
          <w:kern w:val="0"/>
          <w:sz w:val="21"/>
          <w:szCs w:val="21"/>
          <w:lang w:val="en-US" w:eastAsia="zh-CN" w:bidi="ar"/>
        </w:rPr>
        <w:fldChar w:fldCharType="end"/>
      </w:r>
      <w:r>
        <w:rPr>
          <w:rFonts w:hint="eastAsia" w:ascii="宋体" w:hAnsi="宋体" w:eastAsia="宋体" w:cs="宋体"/>
          <w:color w:val="000000"/>
          <w:kern w:val="0"/>
          <w:sz w:val="21"/>
          <w:szCs w:val="21"/>
          <w:lang w:val="en-US" w:eastAsia="zh-CN" w:bidi="ar"/>
        </w:rPr>
        <w:t>等等的介绍，您如果对我们的产品有兴趣，欢迎来电咨询。谢谢!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Georgia">
    <w:panose1 w:val="02040502050405020303"/>
    <w:charset w:val="00"/>
    <w:family w:val="roman"/>
    <w:pitch w:val="default"/>
    <w:sig w:usb0="00000287" w:usb1="00000000" w:usb2="00000000" w:usb3="00000000" w:csb0="2000009F" w:csb1="0000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隶书">
    <w:panose1 w:val="02010509060101010101"/>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宋体">
    <w:panose1 w:val="02010600030101010101"/>
    <w:charset w:val="86"/>
    <w:family w:val="auto"/>
    <w:pitch w:val="default"/>
    <w:sig w:usb0="00000003" w:usb1="288F0000" w:usb2="00000006" w:usb3="00000000" w:csb0="00040001" w:csb1="00000000"/>
  </w:font>
  <w:font w:name="楷体_gb2312">
    <w:altName w:val="宋体"/>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 w:name="helvetica">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auto"/>
    <w:pitch w:val="default"/>
    <w:sig w:usb0="A10006FF" w:usb1="4000205B" w:usb2="00000010" w:usb3="00000000" w:csb0="2000019F" w:csb1="0000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sans serif">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A93"/>
    <w:rsid w:val="00771A93"/>
    <w:rsid w:val="009C2C93"/>
    <w:rsid w:val="00C61138"/>
    <w:rsid w:val="00C73C6F"/>
    <w:rsid w:val="01234169"/>
    <w:rsid w:val="03324F9F"/>
    <w:rsid w:val="03A87548"/>
    <w:rsid w:val="042B4B43"/>
    <w:rsid w:val="04685B94"/>
    <w:rsid w:val="04791607"/>
    <w:rsid w:val="054134B6"/>
    <w:rsid w:val="05713170"/>
    <w:rsid w:val="05E50E37"/>
    <w:rsid w:val="05F210A8"/>
    <w:rsid w:val="06575AA7"/>
    <w:rsid w:val="06D43CEC"/>
    <w:rsid w:val="07510FC6"/>
    <w:rsid w:val="076C385D"/>
    <w:rsid w:val="07F73B62"/>
    <w:rsid w:val="08576582"/>
    <w:rsid w:val="0A53158E"/>
    <w:rsid w:val="0B122998"/>
    <w:rsid w:val="0B1A0F53"/>
    <w:rsid w:val="0BFB1017"/>
    <w:rsid w:val="0C9D2E8D"/>
    <w:rsid w:val="0CFE288D"/>
    <w:rsid w:val="0D9E1BA9"/>
    <w:rsid w:val="0E1B682B"/>
    <w:rsid w:val="0EB26E92"/>
    <w:rsid w:val="0FB45EB2"/>
    <w:rsid w:val="0FCC5035"/>
    <w:rsid w:val="11290A36"/>
    <w:rsid w:val="11C55BC2"/>
    <w:rsid w:val="121B4B87"/>
    <w:rsid w:val="134E4AF8"/>
    <w:rsid w:val="137112EA"/>
    <w:rsid w:val="13D24E08"/>
    <w:rsid w:val="13D833C6"/>
    <w:rsid w:val="14475323"/>
    <w:rsid w:val="155064B8"/>
    <w:rsid w:val="1AF01703"/>
    <w:rsid w:val="1B054057"/>
    <w:rsid w:val="1B085B92"/>
    <w:rsid w:val="1B900888"/>
    <w:rsid w:val="1BE16C98"/>
    <w:rsid w:val="1BE60A18"/>
    <w:rsid w:val="1C7634C6"/>
    <w:rsid w:val="1D6D718B"/>
    <w:rsid w:val="1DA22017"/>
    <w:rsid w:val="1DD815A3"/>
    <w:rsid w:val="1F02628D"/>
    <w:rsid w:val="1F2D459A"/>
    <w:rsid w:val="1F2F5DB9"/>
    <w:rsid w:val="1FA227C6"/>
    <w:rsid w:val="222057BB"/>
    <w:rsid w:val="22C124BA"/>
    <w:rsid w:val="233C3C86"/>
    <w:rsid w:val="234C2C81"/>
    <w:rsid w:val="235D70F8"/>
    <w:rsid w:val="23AB5D79"/>
    <w:rsid w:val="23C353BD"/>
    <w:rsid w:val="23CB7227"/>
    <w:rsid w:val="2527078D"/>
    <w:rsid w:val="25445968"/>
    <w:rsid w:val="25EF29A7"/>
    <w:rsid w:val="265657B1"/>
    <w:rsid w:val="27AF6658"/>
    <w:rsid w:val="27DF7269"/>
    <w:rsid w:val="2A0E0665"/>
    <w:rsid w:val="2A1B47B7"/>
    <w:rsid w:val="2AE46B23"/>
    <w:rsid w:val="2B0E7D85"/>
    <w:rsid w:val="2C070BBF"/>
    <w:rsid w:val="2CA10F1A"/>
    <w:rsid w:val="2DB70030"/>
    <w:rsid w:val="2EB5008A"/>
    <w:rsid w:val="303E7221"/>
    <w:rsid w:val="303F4F55"/>
    <w:rsid w:val="31B44234"/>
    <w:rsid w:val="31E72D20"/>
    <w:rsid w:val="324201B6"/>
    <w:rsid w:val="32B77B39"/>
    <w:rsid w:val="334A6C8A"/>
    <w:rsid w:val="344268FB"/>
    <w:rsid w:val="34C36B21"/>
    <w:rsid w:val="34E4046A"/>
    <w:rsid w:val="35E0248E"/>
    <w:rsid w:val="365405F0"/>
    <w:rsid w:val="37957C5B"/>
    <w:rsid w:val="37FA4331"/>
    <w:rsid w:val="380D6018"/>
    <w:rsid w:val="395F3055"/>
    <w:rsid w:val="39ED2487"/>
    <w:rsid w:val="39FB1B8A"/>
    <w:rsid w:val="39FE4AFE"/>
    <w:rsid w:val="3B0B66B2"/>
    <w:rsid w:val="3B0D7BA6"/>
    <w:rsid w:val="3C7857E5"/>
    <w:rsid w:val="3C9D1B13"/>
    <w:rsid w:val="3CAF5651"/>
    <w:rsid w:val="3CC31F82"/>
    <w:rsid w:val="3D042D2A"/>
    <w:rsid w:val="3D0E2271"/>
    <w:rsid w:val="3DCD7125"/>
    <w:rsid w:val="3E817264"/>
    <w:rsid w:val="3EED5C5F"/>
    <w:rsid w:val="40E4786C"/>
    <w:rsid w:val="41AB6ACE"/>
    <w:rsid w:val="41BB5B94"/>
    <w:rsid w:val="423C4427"/>
    <w:rsid w:val="439B1658"/>
    <w:rsid w:val="44BF0DA6"/>
    <w:rsid w:val="45B33C77"/>
    <w:rsid w:val="46B4160E"/>
    <w:rsid w:val="47734B71"/>
    <w:rsid w:val="47F411E1"/>
    <w:rsid w:val="487F0EB3"/>
    <w:rsid w:val="48DE19B8"/>
    <w:rsid w:val="4AEA32C1"/>
    <w:rsid w:val="4B0C0C5B"/>
    <w:rsid w:val="4BB97E15"/>
    <w:rsid w:val="4C045347"/>
    <w:rsid w:val="4C8618E9"/>
    <w:rsid w:val="4C934173"/>
    <w:rsid w:val="4CFA053E"/>
    <w:rsid w:val="4CFB78D9"/>
    <w:rsid w:val="4D516009"/>
    <w:rsid w:val="4D987071"/>
    <w:rsid w:val="4DBE3163"/>
    <w:rsid w:val="4E3A0E41"/>
    <w:rsid w:val="4E5967E0"/>
    <w:rsid w:val="4E9A1943"/>
    <w:rsid w:val="4F2D281E"/>
    <w:rsid w:val="5072750D"/>
    <w:rsid w:val="514238AB"/>
    <w:rsid w:val="52EF14FD"/>
    <w:rsid w:val="53D26996"/>
    <w:rsid w:val="55496439"/>
    <w:rsid w:val="5553109A"/>
    <w:rsid w:val="556C479E"/>
    <w:rsid w:val="563801ED"/>
    <w:rsid w:val="5655665D"/>
    <w:rsid w:val="567E7596"/>
    <w:rsid w:val="56CE550C"/>
    <w:rsid w:val="57B70841"/>
    <w:rsid w:val="57C4140D"/>
    <w:rsid w:val="58507A78"/>
    <w:rsid w:val="59524614"/>
    <w:rsid w:val="5A0236E7"/>
    <w:rsid w:val="5A204254"/>
    <w:rsid w:val="5A460845"/>
    <w:rsid w:val="5AEB76BD"/>
    <w:rsid w:val="5C325F48"/>
    <w:rsid w:val="5C3B7A87"/>
    <w:rsid w:val="5D8E1932"/>
    <w:rsid w:val="5FD3157C"/>
    <w:rsid w:val="6156633E"/>
    <w:rsid w:val="62E00054"/>
    <w:rsid w:val="64254D56"/>
    <w:rsid w:val="64694297"/>
    <w:rsid w:val="64B82FE3"/>
    <w:rsid w:val="64EE5512"/>
    <w:rsid w:val="65156B8D"/>
    <w:rsid w:val="65512918"/>
    <w:rsid w:val="6559136E"/>
    <w:rsid w:val="65E2482C"/>
    <w:rsid w:val="66320B8A"/>
    <w:rsid w:val="6639199B"/>
    <w:rsid w:val="664708CE"/>
    <w:rsid w:val="664E2F20"/>
    <w:rsid w:val="666564AB"/>
    <w:rsid w:val="68E01824"/>
    <w:rsid w:val="6983663C"/>
    <w:rsid w:val="6BF020D2"/>
    <w:rsid w:val="6C3C7C99"/>
    <w:rsid w:val="6C6C087E"/>
    <w:rsid w:val="6D0077EB"/>
    <w:rsid w:val="6DBE67E5"/>
    <w:rsid w:val="6E1C34D3"/>
    <w:rsid w:val="6F2D6D3E"/>
    <w:rsid w:val="6F556613"/>
    <w:rsid w:val="6F986FE6"/>
    <w:rsid w:val="700C4B17"/>
    <w:rsid w:val="70224E8C"/>
    <w:rsid w:val="7088567E"/>
    <w:rsid w:val="70D81D6D"/>
    <w:rsid w:val="71F06253"/>
    <w:rsid w:val="7253063F"/>
    <w:rsid w:val="72996014"/>
    <w:rsid w:val="74E357B8"/>
    <w:rsid w:val="760A50E7"/>
    <w:rsid w:val="764E0D37"/>
    <w:rsid w:val="76C32B1A"/>
    <w:rsid w:val="76F7043B"/>
    <w:rsid w:val="771B2DD9"/>
    <w:rsid w:val="77841DC8"/>
    <w:rsid w:val="78531067"/>
    <w:rsid w:val="78621CFC"/>
    <w:rsid w:val="788F7F5F"/>
    <w:rsid w:val="78FB0205"/>
    <w:rsid w:val="79732EA7"/>
    <w:rsid w:val="79962A89"/>
    <w:rsid w:val="79F82F67"/>
    <w:rsid w:val="7E824A47"/>
    <w:rsid w:val="7F1F5740"/>
    <w:rsid w:val="7F9331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unhideWhenUsed/>
    <w:qFormat/>
    <w:uiPriority w:val="1"/>
  </w:style>
  <w:style w:type="table" w:default="1" w:styleId="10">
    <w:name w:val="Normal Table"/>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Layout w:type="fixed"/>
      <w:tblCellMar>
        <w:top w:w="0" w:type="dxa"/>
        <w:left w:w="108" w:type="dxa"/>
        <w:bottom w:w="0" w:type="dxa"/>
        <w:right w:w="108" w:type="dxa"/>
      </w:tblCellMar>
    </w:tblPr>
  </w:style>
  <w:style w:type="paragraph" w:styleId="4">
    <w:name w:val="Balloon Text"/>
    <w:basedOn w:val="1"/>
    <w:link w:val="11"/>
    <w:unhideWhenUsed/>
    <w:qFormat/>
    <w:uiPriority w:val="99"/>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FollowedHyperlink"/>
    <w:basedOn w:val="6"/>
    <w:unhideWhenUsed/>
    <w:qFormat/>
    <w:uiPriority w:val="99"/>
    <w:rPr>
      <w:color w:val="0782C1"/>
      <w:u w:val="single"/>
    </w:rPr>
  </w:style>
  <w:style w:type="character" w:styleId="9">
    <w:name w:val="Hyperlink"/>
    <w:basedOn w:val="6"/>
    <w:unhideWhenUsed/>
    <w:qFormat/>
    <w:uiPriority w:val="99"/>
    <w:rPr>
      <w:color w:val="0782C1"/>
      <w:u w:val="single"/>
    </w:rPr>
  </w:style>
  <w:style w:type="character" w:customStyle="1" w:styleId="11">
    <w:name w:val="批注框文本 Char"/>
    <w:basedOn w:val="6"/>
    <w:link w:val="4"/>
    <w:semiHidden/>
    <w:qFormat/>
    <w:uiPriority w:val="99"/>
    <w:rPr>
      <w:sz w:val="18"/>
      <w:szCs w:val="18"/>
    </w:rPr>
  </w:style>
  <w:style w:type="character" w:customStyle="1" w:styleId="12">
    <w:name w:val="15"/>
    <w:basedOn w:val="6"/>
    <w:qFormat/>
    <w:uiPriority w:val="0"/>
    <w:rPr>
      <w:rFonts w:hint="default" w:ascii="Times New Roman" w:hAnsi="Times New Roman" w:cs="Times New Roman"/>
      <w:color w:val="66666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886</Words>
  <Characters>937</Characters>
  <Lines>8</Lines>
  <Paragraphs>2</Paragraphs>
  <ScaleCrop>false</ScaleCrop>
  <LinksUpToDate>false</LinksUpToDate>
  <CharactersWithSpaces>990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2017-08-05T02:44:00Z</dcterms:created>
  <dc:creator>DELL</dc:creator>
  <cp:lastModifiedBy>扬州志力电气科技有限公司</cp:lastModifiedBy>
  <dcterms:modified xsi:type="dcterms:W3CDTF">2018-01-27T02:06:38Z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