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宋体" w:cs="sans serif"/>
          <w:i w:val="0"/>
          <w:caps w:val="0"/>
          <w:color w:val="000000"/>
          <w:spacing w:val="0"/>
          <w:sz w:val="18"/>
          <w:szCs w:val="18"/>
          <w:lang w:eastAsia="zh-CN"/>
        </w:rPr>
        <w:t>说说</w:t>
      </w:r>
      <w:bookmarkStart w:id="0" w:name="_GoBack"/>
      <w:bookmarkEnd w:id="0"/>
      <w:r>
        <w:rPr>
          <w:rFonts w:hint="eastAsia" w:ascii="sans serif" w:hAnsi="sans serif" w:eastAsia="sans serif" w:cs="sans serif"/>
          <w:i w:val="0"/>
          <w:caps w:val="0"/>
          <w:color w:val="000000"/>
          <w:spacing w:val="0"/>
          <w:sz w:val="18"/>
          <w:szCs w:val="18"/>
        </w:rPr>
        <w:t>直流高压发生器使用前准备及注意事项</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直流高压发生器使用前准备：</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①直流高压发生器在使用前应检查其完好性，联接电缆不应有断路和短路，设备无破裂等损坏。</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②将倍压筒从机箱中取出放置到合适的安全位置，分别联接好电源线、电缆线和接地线。保护接地线与工作接地线以及放电棒的接地线均单独接到试品的地线上(即一点接地)。严禁各接地线相互串联。为此，应使用接地线。</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直流高压发生器注意事项：</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1、为确保人身安全，在此反复提醒用户注意控制箱及倍压筒的良好接地以及停机后的试品及倍压筒放电问题。</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2、防止异物进入控制箱，如控制箱有风扇时，应经常检查风扇是否正常运转。</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3、当倍压筒绝缘筒脏污时请用干布擦净，不可用酒精，汽油等有机类溶剂擦洗。可用洗涤剂清洗绝缘筒表面，等风干后方可使用，运输或不使用时请放入箱内。</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4、换保险管时，请按保险管座旁标定的安培数更换保险管。</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5、未经允许，请勿开启控制箱及倍压筒，否则会影响产品的保修，自行拆卸厂方概不负责。</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1"/>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仪器运输时应避免雨水浸蚀,严防碰撞和坠落。</w:t>
      </w:r>
    </w:p>
    <w:p>
      <w:pPr>
        <w:pStyle w:val="7"/>
        <w:keepNext w:val="0"/>
        <w:keepLines w:val="0"/>
        <w:widowControl/>
        <w:numPr>
          <w:numId w:val="0"/>
        </w:numPr>
        <w:suppressLineNumbers w:val="0"/>
        <w:spacing w:before="75" w:beforeAutospacing="0" w:after="75" w:afterAutospacing="0"/>
        <w:ind w:right="0" w:rightChars="0"/>
        <w:rPr>
          <w:rFonts w:hint="eastAsia" w:ascii="sans serif" w:hAnsi="sans serif" w:eastAsia="sans serif" w:cs="sans serif"/>
          <w:i w:val="0"/>
          <w:caps w:val="0"/>
          <w:color w:val="000000"/>
          <w:spacing w:val="0"/>
          <w:sz w:val="18"/>
          <w:szCs w:val="18"/>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val="0"/>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53056"/>
    <w:multiLevelType w:val="singleLevel"/>
    <w:tmpl w:val="62B53056"/>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52816EB"/>
    <w:rsid w:val="052B6229"/>
    <w:rsid w:val="05500912"/>
    <w:rsid w:val="056077C9"/>
    <w:rsid w:val="05707041"/>
    <w:rsid w:val="058711F5"/>
    <w:rsid w:val="061B109F"/>
    <w:rsid w:val="062E69D4"/>
    <w:rsid w:val="06497D3E"/>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EC4B80"/>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D330D4"/>
    <w:rsid w:val="1AEA4747"/>
    <w:rsid w:val="1AF01883"/>
    <w:rsid w:val="1B082991"/>
    <w:rsid w:val="1B1A2D98"/>
    <w:rsid w:val="1B1A3360"/>
    <w:rsid w:val="1B2C7105"/>
    <w:rsid w:val="1B514B86"/>
    <w:rsid w:val="1B906A4B"/>
    <w:rsid w:val="1BCF2904"/>
    <w:rsid w:val="1BFB21A7"/>
    <w:rsid w:val="1C090992"/>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095835"/>
    <w:rsid w:val="1E6B0AC6"/>
    <w:rsid w:val="1E6E5DDB"/>
    <w:rsid w:val="1EAD580F"/>
    <w:rsid w:val="1EE1598D"/>
    <w:rsid w:val="1EE87CAA"/>
    <w:rsid w:val="1EEF2CAB"/>
    <w:rsid w:val="1F3F5D9D"/>
    <w:rsid w:val="1F4074ED"/>
    <w:rsid w:val="1F4718DA"/>
    <w:rsid w:val="1F493739"/>
    <w:rsid w:val="1FAA6742"/>
    <w:rsid w:val="1FB537D2"/>
    <w:rsid w:val="1FD94FB0"/>
    <w:rsid w:val="1FDF2187"/>
    <w:rsid w:val="206D1F84"/>
    <w:rsid w:val="2077563F"/>
    <w:rsid w:val="207F3E9A"/>
    <w:rsid w:val="20886578"/>
    <w:rsid w:val="20AA5C80"/>
    <w:rsid w:val="20BB264D"/>
    <w:rsid w:val="213A1E8A"/>
    <w:rsid w:val="214955DB"/>
    <w:rsid w:val="217A56C7"/>
    <w:rsid w:val="21DD15A3"/>
    <w:rsid w:val="21FB69EC"/>
    <w:rsid w:val="222C5AF7"/>
    <w:rsid w:val="22567497"/>
    <w:rsid w:val="227C0FB4"/>
    <w:rsid w:val="22867908"/>
    <w:rsid w:val="228E7155"/>
    <w:rsid w:val="22D67516"/>
    <w:rsid w:val="22DC4A1A"/>
    <w:rsid w:val="233A0E53"/>
    <w:rsid w:val="236B1576"/>
    <w:rsid w:val="236E5E8F"/>
    <w:rsid w:val="23E65002"/>
    <w:rsid w:val="23E678FF"/>
    <w:rsid w:val="23EC1BF8"/>
    <w:rsid w:val="240823BC"/>
    <w:rsid w:val="240A4F82"/>
    <w:rsid w:val="244E4D7D"/>
    <w:rsid w:val="24570199"/>
    <w:rsid w:val="249C25B1"/>
    <w:rsid w:val="249C3D1D"/>
    <w:rsid w:val="24E2471C"/>
    <w:rsid w:val="24E91A75"/>
    <w:rsid w:val="24F97CA2"/>
    <w:rsid w:val="24FE0144"/>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84474EF"/>
    <w:rsid w:val="28541831"/>
    <w:rsid w:val="286053E6"/>
    <w:rsid w:val="28A860A9"/>
    <w:rsid w:val="291406A3"/>
    <w:rsid w:val="295117A9"/>
    <w:rsid w:val="29565E2D"/>
    <w:rsid w:val="29757468"/>
    <w:rsid w:val="29A35B5E"/>
    <w:rsid w:val="29FD4C17"/>
    <w:rsid w:val="2A222C0F"/>
    <w:rsid w:val="2A267929"/>
    <w:rsid w:val="2A4F043B"/>
    <w:rsid w:val="2A8B7D33"/>
    <w:rsid w:val="2AAE004E"/>
    <w:rsid w:val="2ABD3069"/>
    <w:rsid w:val="2AC41965"/>
    <w:rsid w:val="2B3E0846"/>
    <w:rsid w:val="2B4B118E"/>
    <w:rsid w:val="2B4C3BD9"/>
    <w:rsid w:val="2B5058DB"/>
    <w:rsid w:val="2B5C4C3F"/>
    <w:rsid w:val="2B633B47"/>
    <w:rsid w:val="2B913D18"/>
    <w:rsid w:val="2BBC7AB1"/>
    <w:rsid w:val="2BD959DB"/>
    <w:rsid w:val="2C0004AB"/>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8D7A5A"/>
    <w:rsid w:val="30963906"/>
    <w:rsid w:val="30CD1A7F"/>
    <w:rsid w:val="30FC3948"/>
    <w:rsid w:val="30FE0E31"/>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1C7336"/>
    <w:rsid w:val="33781A63"/>
    <w:rsid w:val="33900996"/>
    <w:rsid w:val="34135083"/>
    <w:rsid w:val="34443FF0"/>
    <w:rsid w:val="34870A01"/>
    <w:rsid w:val="34913BC0"/>
    <w:rsid w:val="34AD5293"/>
    <w:rsid w:val="34FE0D33"/>
    <w:rsid w:val="35030AFC"/>
    <w:rsid w:val="350A28DC"/>
    <w:rsid w:val="35202C1E"/>
    <w:rsid w:val="356B5B43"/>
    <w:rsid w:val="35DE36DF"/>
    <w:rsid w:val="35F016DF"/>
    <w:rsid w:val="35F1749D"/>
    <w:rsid w:val="36022600"/>
    <w:rsid w:val="361F1EF1"/>
    <w:rsid w:val="362E71D6"/>
    <w:rsid w:val="36673BAD"/>
    <w:rsid w:val="3690121B"/>
    <w:rsid w:val="36B1706D"/>
    <w:rsid w:val="36D5232E"/>
    <w:rsid w:val="371135D4"/>
    <w:rsid w:val="37280AD8"/>
    <w:rsid w:val="372A298C"/>
    <w:rsid w:val="37A95F41"/>
    <w:rsid w:val="37B87A3A"/>
    <w:rsid w:val="37D616B9"/>
    <w:rsid w:val="37DB0E1A"/>
    <w:rsid w:val="37F83C81"/>
    <w:rsid w:val="38004BB1"/>
    <w:rsid w:val="38134BC7"/>
    <w:rsid w:val="38387471"/>
    <w:rsid w:val="387A6293"/>
    <w:rsid w:val="388B6140"/>
    <w:rsid w:val="38DB3786"/>
    <w:rsid w:val="3909659C"/>
    <w:rsid w:val="392600FE"/>
    <w:rsid w:val="39445B70"/>
    <w:rsid w:val="395F7F8A"/>
    <w:rsid w:val="399F7EA6"/>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620AF8"/>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D07D1D"/>
    <w:rsid w:val="44D53536"/>
    <w:rsid w:val="44DF561E"/>
    <w:rsid w:val="44FB2A6A"/>
    <w:rsid w:val="45031DEC"/>
    <w:rsid w:val="451A43A9"/>
    <w:rsid w:val="451D64A1"/>
    <w:rsid w:val="45B54766"/>
    <w:rsid w:val="45BD6117"/>
    <w:rsid w:val="45E044D0"/>
    <w:rsid w:val="45F87DC8"/>
    <w:rsid w:val="46001DA9"/>
    <w:rsid w:val="46297FCC"/>
    <w:rsid w:val="46335436"/>
    <w:rsid w:val="4648133A"/>
    <w:rsid w:val="46514D09"/>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F2730A0"/>
    <w:rsid w:val="5F562886"/>
    <w:rsid w:val="5F9E1BC4"/>
    <w:rsid w:val="5FA50DA4"/>
    <w:rsid w:val="5FAA28F8"/>
    <w:rsid w:val="5FC043EF"/>
    <w:rsid w:val="5FCA5B59"/>
    <w:rsid w:val="5FCC2675"/>
    <w:rsid w:val="5FCF7C97"/>
    <w:rsid w:val="605C5650"/>
    <w:rsid w:val="60953E62"/>
    <w:rsid w:val="609E2324"/>
    <w:rsid w:val="60DC45D1"/>
    <w:rsid w:val="60EE5696"/>
    <w:rsid w:val="60F1143A"/>
    <w:rsid w:val="61246E47"/>
    <w:rsid w:val="615F291F"/>
    <w:rsid w:val="61906B46"/>
    <w:rsid w:val="61AE318F"/>
    <w:rsid w:val="61F63084"/>
    <w:rsid w:val="62130A91"/>
    <w:rsid w:val="622D1A6C"/>
    <w:rsid w:val="62696059"/>
    <w:rsid w:val="62707C59"/>
    <w:rsid w:val="628970E6"/>
    <w:rsid w:val="62EE488A"/>
    <w:rsid w:val="62F74E92"/>
    <w:rsid w:val="62FA4940"/>
    <w:rsid w:val="63535094"/>
    <w:rsid w:val="63854483"/>
    <w:rsid w:val="63AB62DE"/>
    <w:rsid w:val="63C0694F"/>
    <w:rsid w:val="63CD2221"/>
    <w:rsid w:val="64057227"/>
    <w:rsid w:val="64150A99"/>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B33F6"/>
    <w:rsid w:val="673530C3"/>
    <w:rsid w:val="67421EB9"/>
    <w:rsid w:val="67614383"/>
    <w:rsid w:val="678E06EE"/>
    <w:rsid w:val="67924DAF"/>
    <w:rsid w:val="67974B56"/>
    <w:rsid w:val="67D15502"/>
    <w:rsid w:val="67EE14C2"/>
    <w:rsid w:val="67FA394F"/>
    <w:rsid w:val="686A0F8B"/>
    <w:rsid w:val="68A45D08"/>
    <w:rsid w:val="68A54895"/>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C097CF2"/>
    <w:rsid w:val="6C0E3570"/>
    <w:rsid w:val="6C110398"/>
    <w:rsid w:val="6C4320B0"/>
    <w:rsid w:val="6C504CD2"/>
    <w:rsid w:val="6C565E3B"/>
    <w:rsid w:val="6C586806"/>
    <w:rsid w:val="6C683E21"/>
    <w:rsid w:val="6C7B4762"/>
    <w:rsid w:val="6CDA3261"/>
    <w:rsid w:val="6D3803BA"/>
    <w:rsid w:val="6D456E9B"/>
    <w:rsid w:val="6D632D2C"/>
    <w:rsid w:val="6D7A5DB1"/>
    <w:rsid w:val="6D907CBA"/>
    <w:rsid w:val="6DAC744A"/>
    <w:rsid w:val="6DCC3DC3"/>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191EB6"/>
    <w:rsid w:val="7A554C22"/>
    <w:rsid w:val="7A7674B3"/>
    <w:rsid w:val="7AAA4DC3"/>
    <w:rsid w:val="7AFE3B5F"/>
    <w:rsid w:val="7B376EA8"/>
    <w:rsid w:val="7B4E4B31"/>
    <w:rsid w:val="7B51000B"/>
    <w:rsid w:val="7BCF1571"/>
    <w:rsid w:val="7BEC35DD"/>
    <w:rsid w:val="7BF51402"/>
    <w:rsid w:val="7BFE356B"/>
    <w:rsid w:val="7C112739"/>
    <w:rsid w:val="7C165936"/>
    <w:rsid w:val="7C367C32"/>
    <w:rsid w:val="7C705F23"/>
    <w:rsid w:val="7C757DD3"/>
    <w:rsid w:val="7C776226"/>
    <w:rsid w:val="7C9C55F0"/>
    <w:rsid w:val="7D1C61C0"/>
    <w:rsid w:val="7D202F27"/>
    <w:rsid w:val="7D447A06"/>
    <w:rsid w:val="7D5C5B75"/>
    <w:rsid w:val="7D6468B0"/>
    <w:rsid w:val="7D691406"/>
    <w:rsid w:val="7D851468"/>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1012</Words>
  <Characters>1022</Characters>
  <Lines>0</Lines>
  <Paragraphs>0</Paragraphs>
  <ScaleCrop>false</ScaleCrop>
  <LinksUpToDate>false</LinksUpToDate>
  <CharactersWithSpaces>1024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2022-06-24T03:28:48Z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