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auto"/>
          <w:spacing w:val="0"/>
          <w:sz w:val="21"/>
          <w:szCs w:val="21"/>
          <w:shd w:val="clear" w:color="auto" w:fill="auto"/>
        </w:rPr>
      </w:pPr>
      <w:bookmarkStart w:id="0" w:name="OLE_LINK3"/>
      <w:bookmarkStart w:id="1" w:name="OLE_LINK1"/>
      <w:bookmarkStart w:id="2" w:name="OLE_LINK2"/>
      <w:bookmarkStart w:id="3" w:name="OLE_LINK4"/>
      <w:bookmarkStart w:id="4" w:name="OLE_LINK5"/>
      <w:bookmarkStart w:id="5" w:name="OLE_LINK6"/>
      <w:r>
        <w:rPr>
          <w:rFonts w:hint="eastAsia" w:asciiTheme="minorEastAsia" w:hAnsiTheme="minorEastAsia" w:eastAsiaTheme="minorEastAsia" w:cstheme="minorEastAsia"/>
          <w:i w:val="0"/>
          <w:caps w:val="0"/>
          <w:color w:val="auto"/>
          <w:spacing w:val="0"/>
          <w:sz w:val="21"/>
          <w:szCs w:val="21"/>
          <w:shd w:val="clear" w:color="auto" w:fill="auto"/>
        </w:rPr>
        <w:t>XPX116A型双通道电流校验器</w:t>
      </w:r>
      <w:r>
        <w:rPr>
          <w:rFonts w:hint="eastAsia" w:asciiTheme="minorEastAsia" w:hAnsiTheme="minorEastAsia" w:eastAsiaTheme="minorEastAsia" w:cstheme="minorEastAsia"/>
          <w:i w:val="0"/>
          <w:caps w:val="0"/>
          <w:color w:val="auto"/>
          <w:spacing w:val="0"/>
          <w:sz w:val="21"/>
          <w:szCs w:val="21"/>
          <w:shd w:val="clear" w:color="auto" w:fill="auto"/>
          <w:lang w:val="en-US" w:eastAsia="zh-CN"/>
        </w:rPr>
        <w:t>应用技术</w:t>
      </w:r>
      <w:bookmarkStart w:id="6" w:name="_GoBack"/>
      <w:bookmarkEnd w:id="6"/>
      <w:r>
        <w:rPr>
          <w:rFonts w:hint="eastAsia" w:asciiTheme="minorEastAsia" w:hAnsiTheme="minorEastAsia" w:eastAsiaTheme="minorEastAsia" w:cstheme="minorEastAsia"/>
          <w:i w:val="0"/>
          <w:caps w:val="0"/>
          <w:color w:val="auto"/>
          <w:spacing w:val="0"/>
          <w:sz w:val="21"/>
          <w:szCs w:val="21"/>
          <w:shd w:val="clear" w:color="auto" w:fill="auto"/>
          <w:lang w:val="en-US" w:eastAsia="zh-CN"/>
        </w:rPr>
        <w:t>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auto"/>
          <w:spacing w:val="0"/>
          <w:sz w:val="21"/>
          <w:szCs w:val="21"/>
          <w:shd w:val="clear" w:color="auto" w:fil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auto"/>
          <w:spacing w:val="0"/>
          <w:sz w:val="21"/>
          <w:szCs w:val="21"/>
          <w:shd w:val="clear" w:color="auto" w:fill="auto"/>
        </w:rPr>
      </w:pPr>
      <w:r>
        <w:rPr>
          <w:rFonts w:hint="eastAsia" w:asciiTheme="minorEastAsia" w:hAnsiTheme="minorEastAsia" w:eastAsiaTheme="minorEastAsia" w:cstheme="minorEastAsia"/>
          <w:i w:val="0"/>
          <w:caps w:val="0"/>
          <w:color w:val="auto"/>
          <w:spacing w:val="0"/>
          <w:sz w:val="21"/>
          <w:szCs w:val="21"/>
          <w:shd w:val="clear" w:color="auto" w:fill="auto"/>
        </w:rPr>
        <w:t>XPX116A型双通道电流校验器是手持式现场校验仪，可同时模拟和测量直流电流信号，S输入/输出隔离。非稳压24V直流电压输出可显示回路电流。适用于石油、化工、电力等系统对现场各种电流参数校验。</w:t>
      </w:r>
    </w:p>
    <w:tbl>
      <w:tblPr>
        <w:tblStyle w:val="6"/>
        <w:tblW w:w="6300" w:type="dxa"/>
        <w:tblInd w:w="468"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hemeFill="background1"/>
        <w:tblLayout w:type="fixed"/>
        <w:tblCellMar>
          <w:top w:w="0" w:type="dxa"/>
          <w:left w:w="0" w:type="dxa"/>
          <w:bottom w:w="0" w:type="dxa"/>
          <w:right w:w="0" w:type="dxa"/>
        </w:tblCellMar>
      </w:tblPr>
      <w:tblGrid>
        <w:gridCol w:w="865"/>
        <w:gridCol w:w="1115"/>
        <w:gridCol w:w="1267"/>
        <w:gridCol w:w="893"/>
        <w:gridCol w:w="216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65"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rPr>
                <w:rFonts w:hint="eastAsia" w:ascii="微软雅黑" w:hAnsi="微软雅黑" w:eastAsia="微软雅黑" w:cs="微软雅黑"/>
                <w:caps w:val="0"/>
                <w:spacing w:val="0"/>
                <w:sz w:val="18"/>
                <w:szCs w:val="18"/>
              </w:rPr>
            </w:pPr>
          </w:p>
        </w:tc>
        <w:tc>
          <w:tcPr>
            <w:tcW w:w="1115"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center"/>
            </w:pPr>
            <w:r>
              <w:rPr>
                <w:rStyle w:val="4"/>
                <w:rFonts w:hint="eastAsia" w:ascii="宋体" w:hAnsi="宋体" w:eastAsia="宋体" w:cs="宋体"/>
                <w:caps w:val="0"/>
                <w:spacing w:val="0"/>
                <w:kern w:val="0"/>
                <w:sz w:val="20"/>
                <w:szCs w:val="20"/>
                <w:lang w:val="en-US" w:eastAsia="zh-CN" w:bidi="ar"/>
              </w:rPr>
              <w:t>量程</w:t>
            </w:r>
          </w:p>
        </w:tc>
        <w:tc>
          <w:tcPr>
            <w:tcW w:w="1267"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center"/>
            </w:pPr>
            <w:r>
              <w:rPr>
                <w:rStyle w:val="4"/>
                <w:rFonts w:hint="eastAsia" w:ascii="宋体" w:hAnsi="宋体" w:eastAsia="宋体" w:cs="宋体"/>
                <w:caps w:val="0"/>
                <w:spacing w:val="0"/>
                <w:kern w:val="0"/>
                <w:sz w:val="20"/>
                <w:szCs w:val="20"/>
                <w:lang w:val="en-US" w:eastAsia="zh-CN" w:bidi="ar"/>
              </w:rPr>
              <w:t>范围</w:t>
            </w:r>
          </w:p>
        </w:tc>
        <w:tc>
          <w:tcPr>
            <w:tcW w:w="893"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center"/>
            </w:pPr>
            <w:r>
              <w:rPr>
                <w:rStyle w:val="4"/>
                <w:rFonts w:hint="eastAsia" w:ascii="宋体" w:hAnsi="宋体" w:eastAsia="宋体" w:cs="宋体"/>
                <w:caps w:val="0"/>
                <w:spacing w:val="0"/>
                <w:kern w:val="0"/>
                <w:sz w:val="20"/>
                <w:szCs w:val="20"/>
                <w:lang w:val="en-US" w:eastAsia="zh-CN" w:bidi="ar"/>
              </w:rPr>
              <w:t>分辨力</w:t>
            </w:r>
          </w:p>
        </w:tc>
        <w:tc>
          <w:tcPr>
            <w:tcW w:w="2160"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center"/>
            </w:pPr>
            <w:r>
              <w:rPr>
                <w:rStyle w:val="4"/>
                <w:rFonts w:hint="eastAsia" w:ascii="宋体" w:hAnsi="宋体" w:eastAsia="宋体" w:cs="宋体"/>
                <w:caps w:val="0"/>
                <w:spacing w:val="0"/>
                <w:kern w:val="0"/>
                <w:sz w:val="20"/>
                <w:szCs w:val="20"/>
                <w:lang w:val="en-US" w:eastAsia="zh-CN" w:bidi="ar"/>
              </w:rPr>
              <w:t>准确度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hemeFill="background1"/>
          <w:tblLayout w:type="fixed"/>
          <w:tblCellMar>
            <w:top w:w="0" w:type="dxa"/>
            <w:left w:w="0" w:type="dxa"/>
            <w:bottom w:w="0" w:type="dxa"/>
            <w:right w:w="0" w:type="dxa"/>
          </w:tblCellMar>
        </w:tblPrEx>
        <w:tc>
          <w:tcPr>
            <w:tcW w:w="865"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center"/>
            </w:pPr>
            <w:r>
              <w:rPr>
                <w:rStyle w:val="4"/>
                <w:rFonts w:hint="eastAsia" w:ascii="宋体" w:hAnsi="宋体" w:eastAsia="宋体" w:cs="宋体"/>
                <w:caps w:val="0"/>
                <w:spacing w:val="0"/>
                <w:kern w:val="0"/>
                <w:sz w:val="20"/>
                <w:szCs w:val="20"/>
                <w:lang w:val="en-US" w:eastAsia="zh-CN" w:bidi="ar"/>
              </w:rPr>
              <w:t>输入</w:t>
            </w:r>
          </w:p>
        </w:tc>
        <w:tc>
          <w:tcPr>
            <w:tcW w:w="111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center"/>
            </w:pPr>
            <w:r>
              <w:rPr>
                <w:rStyle w:val="4"/>
                <w:rFonts w:hint="eastAsia" w:ascii="微软雅黑" w:hAnsi="微软雅黑" w:eastAsia="微软雅黑" w:cs="微软雅黑"/>
                <w:caps w:val="0"/>
                <w:spacing w:val="0"/>
                <w:kern w:val="0"/>
                <w:sz w:val="20"/>
                <w:szCs w:val="20"/>
                <w:lang w:val="en-US" w:eastAsia="zh-CN" w:bidi="ar"/>
              </w:rPr>
              <w:t>mA</w:t>
            </w:r>
          </w:p>
        </w:tc>
        <w:tc>
          <w:tcPr>
            <w:tcW w:w="1267"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center"/>
            </w:pPr>
            <w:r>
              <w:rPr>
                <w:rStyle w:val="4"/>
                <w:rFonts w:hint="eastAsia" w:ascii="微软雅黑" w:hAnsi="微软雅黑" w:eastAsia="微软雅黑" w:cs="微软雅黑"/>
                <w:caps w:val="0"/>
                <w:spacing w:val="0"/>
                <w:kern w:val="0"/>
                <w:sz w:val="20"/>
                <w:szCs w:val="20"/>
                <w:lang w:val="en-US" w:eastAsia="zh-CN" w:bidi="ar"/>
              </w:rPr>
              <w:t>±50.00mA</w:t>
            </w:r>
          </w:p>
        </w:tc>
        <w:tc>
          <w:tcPr>
            <w:tcW w:w="893" w:type="dxa"/>
            <w:tcBorders>
              <w:top w:val="nil"/>
              <w:left w:val="nil"/>
              <w:bottom w:val="single" w:color="auto" w:sz="8" w:space="0"/>
              <w:right w:val="single" w:color="auto" w:sz="8" w:space="0"/>
            </w:tcBorders>
            <w:shd w:val="clear" w:color="auto" w:fill="FFFFFF" w:themeFill="background1"/>
            <w:tcMar>
              <w:left w:w="108" w:type="dxa"/>
              <w:right w:w="108" w:type="dxa"/>
            </w:tcMar>
            <w:vAlign w:val="top"/>
          </w:tcPr>
          <w:p>
            <w:pPr>
              <w:keepNext w:val="0"/>
              <w:keepLines w:val="0"/>
              <w:widowControl/>
              <w:suppressLineNumbers w:val="0"/>
              <w:spacing w:before="0" w:beforeAutospacing="0" w:after="0" w:afterAutospacing="0" w:line="285" w:lineRule="atLeast"/>
              <w:ind w:left="0" w:right="0"/>
              <w:jc w:val="left"/>
            </w:pPr>
            <w:r>
              <w:rPr>
                <w:rStyle w:val="4"/>
                <w:rFonts w:hint="eastAsia" w:ascii="微软雅黑" w:hAnsi="微软雅黑" w:eastAsia="微软雅黑" w:cs="微软雅黑"/>
                <w:caps w:val="0"/>
                <w:spacing w:val="0"/>
                <w:kern w:val="0"/>
                <w:sz w:val="20"/>
                <w:szCs w:val="20"/>
                <w:lang w:val="en-US" w:eastAsia="zh-CN" w:bidi="ar"/>
              </w:rPr>
              <w:t>10µA</w:t>
            </w:r>
          </w:p>
        </w:tc>
        <w:tc>
          <w:tcPr>
            <w:tcW w:w="2160" w:type="dxa"/>
            <w:vMerge w:val="restart"/>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center"/>
            </w:pPr>
            <w:r>
              <w:rPr>
                <w:rStyle w:val="4"/>
                <w:rFonts w:hint="eastAsia" w:ascii="微软雅黑" w:hAnsi="微软雅黑" w:eastAsia="微软雅黑" w:cs="微软雅黑"/>
                <w:caps w:val="0"/>
                <w:spacing w:val="0"/>
                <w:kern w:val="0"/>
                <w:sz w:val="20"/>
                <w:szCs w:val="20"/>
                <w:lang w:val="en-US" w:eastAsia="zh-CN" w:bidi="ar"/>
              </w:rPr>
              <w:t>± (0.05%RDG</w:t>
            </w:r>
          </w:p>
          <w:p>
            <w:pPr>
              <w:keepNext w:val="0"/>
              <w:keepLines w:val="0"/>
              <w:widowControl/>
              <w:suppressLineNumbers w:val="0"/>
              <w:spacing w:before="0" w:beforeAutospacing="0" w:after="0" w:afterAutospacing="0" w:line="285" w:lineRule="atLeast"/>
              <w:ind w:left="0" w:right="0"/>
              <w:jc w:val="center"/>
            </w:pPr>
            <w:r>
              <w:rPr>
                <w:rStyle w:val="4"/>
                <w:rFonts w:hint="eastAsia" w:ascii="微软雅黑" w:hAnsi="微软雅黑" w:eastAsia="微软雅黑" w:cs="微软雅黑"/>
                <w:caps w:val="0"/>
                <w:spacing w:val="0"/>
                <w:kern w:val="0"/>
                <w:sz w:val="20"/>
                <w:szCs w:val="20"/>
                <w:lang w:val="en-US" w:eastAsia="zh-CN" w:bidi="ar"/>
              </w:rPr>
              <w:t>+0.05%FS+1LSD)</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hemeFill="background1"/>
          <w:tblLayout w:type="fixed"/>
          <w:tblCellMar>
            <w:top w:w="0" w:type="dxa"/>
            <w:left w:w="0" w:type="dxa"/>
            <w:bottom w:w="0" w:type="dxa"/>
            <w:right w:w="0" w:type="dxa"/>
          </w:tblCellMar>
        </w:tblPrEx>
        <w:tc>
          <w:tcPr>
            <w:tcW w:w="865"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center"/>
            </w:pPr>
            <w:r>
              <w:rPr>
                <w:rStyle w:val="4"/>
                <w:rFonts w:hint="eastAsia" w:ascii="宋体" w:hAnsi="宋体" w:eastAsia="宋体" w:cs="宋体"/>
                <w:caps w:val="0"/>
                <w:spacing w:val="0"/>
                <w:kern w:val="0"/>
                <w:sz w:val="20"/>
                <w:szCs w:val="20"/>
                <w:lang w:val="en-US" w:eastAsia="zh-CN" w:bidi="ar"/>
              </w:rPr>
              <w:t>输出</w:t>
            </w:r>
          </w:p>
        </w:tc>
        <w:tc>
          <w:tcPr>
            <w:tcW w:w="111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center"/>
            </w:pPr>
            <w:r>
              <w:rPr>
                <w:rStyle w:val="4"/>
                <w:rFonts w:hint="eastAsia" w:ascii="微软雅黑" w:hAnsi="微软雅黑" w:eastAsia="微软雅黑" w:cs="微软雅黑"/>
                <w:caps w:val="0"/>
                <w:spacing w:val="0"/>
                <w:kern w:val="0"/>
                <w:sz w:val="20"/>
                <w:szCs w:val="20"/>
                <w:lang w:val="en-US" w:eastAsia="zh-CN" w:bidi="ar"/>
              </w:rPr>
              <w:t>20.00mA</w:t>
            </w:r>
          </w:p>
        </w:tc>
        <w:tc>
          <w:tcPr>
            <w:tcW w:w="1267"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center"/>
            </w:pPr>
            <w:r>
              <w:rPr>
                <w:rStyle w:val="4"/>
                <w:rFonts w:hint="eastAsia" w:ascii="微软雅黑" w:hAnsi="微软雅黑" w:eastAsia="微软雅黑" w:cs="微软雅黑"/>
                <w:caps w:val="0"/>
                <w:spacing w:val="0"/>
                <w:kern w:val="0"/>
                <w:sz w:val="20"/>
                <w:szCs w:val="20"/>
                <w:lang w:val="en-US" w:eastAsia="zh-CN" w:bidi="ar"/>
              </w:rPr>
              <w:t>0-24mA</w:t>
            </w:r>
          </w:p>
        </w:tc>
        <w:tc>
          <w:tcPr>
            <w:tcW w:w="893"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center"/>
            </w:pPr>
            <w:r>
              <w:rPr>
                <w:rStyle w:val="4"/>
                <w:rFonts w:hint="eastAsia" w:ascii="微软雅黑" w:hAnsi="微软雅黑" w:eastAsia="微软雅黑" w:cs="微软雅黑"/>
                <w:caps w:val="0"/>
                <w:spacing w:val="0"/>
                <w:kern w:val="0"/>
                <w:sz w:val="20"/>
                <w:szCs w:val="20"/>
                <w:lang w:val="en-US" w:eastAsia="zh-CN" w:bidi="ar"/>
              </w:rPr>
              <w:t>10µA</w:t>
            </w:r>
          </w:p>
        </w:tc>
        <w:tc>
          <w:tcPr>
            <w:tcW w:w="2160" w:type="dxa"/>
            <w:vMerge w:val="continue"/>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rPr>
                <w:rFonts w:hint="eastAsia" w:ascii="微软雅黑" w:hAnsi="微软雅黑" w:eastAsia="微软雅黑" w:cs="微软雅黑"/>
                <w:caps w:val="0"/>
                <w:spacing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hemeFill="background1"/>
          <w:tblLayout w:type="fixed"/>
          <w:tblCellMar>
            <w:top w:w="0" w:type="dxa"/>
            <w:left w:w="0" w:type="dxa"/>
            <w:bottom w:w="0" w:type="dxa"/>
            <w:right w:w="0" w:type="dxa"/>
          </w:tblCellMar>
        </w:tblPrEx>
        <w:tc>
          <w:tcPr>
            <w:tcW w:w="1980" w:type="dxa"/>
            <w:gridSpan w:val="2"/>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center"/>
            </w:pPr>
            <w:r>
              <w:rPr>
                <w:rStyle w:val="4"/>
                <w:rFonts w:hint="eastAsia" w:ascii="宋体" w:hAnsi="宋体" w:eastAsia="宋体" w:cs="宋体"/>
                <w:caps w:val="0"/>
                <w:spacing w:val="0"/>
                <w:kern w:val="0"/>
                <w:sz w:val="20"/>
                <w:szCs w:val="20"/>
                <w:lang w:val="en-US" w:eastAsia="zh-CN" w:bidi="ar"/>
              </w:rPr>
              <w:t>输出</w:t>
            </w:r>
            <w:r>
              <w:rPr>
                <w:rStyle w:val="4"/>
                <w:rFonts w:hint="eastAsia" w:ascii="微软雅黑" w:hAnsi="微软雅黑" w:eastAsia="微软雅黑" w:cs="微软雅黑"/>
                <w:caps w:val="0"/>
                <w:spacing w:val="0"/>
                <w:kern w:val="0"/>
                <w:sz w:val="20"/>
                <w:szCs w:val="20"/>
                <w:lang w:val="en-US" w:eastAsia="zh-CN" w:bidi="ar"/>
              </w:rPr>
              <w:t>24V</w:t>
            </w:r>
            <w:r>
              <w:rPr>
                <w:rStyle w:val="4"/>
                <w:rFonts w:hint="eastAsia" w:ascii="宋体" w:hAnsi="宋体" w:eastAsia="宋体" w:cs="宋体"/>
                <w:caps w:val="0"/>
                <w:spacing w:val="0"/>
                <w:kern w:val="0"/>
                <w:sz w:val="20"/>
                <w:szCs w:val="20"/>
                <w:lang w:val="en-US" w:eastAsia="zh-CN" w:bidi="ar"/>
              </w:rPr>
              <w:t>回路电流</w:t>
            </w:r>
          </w:p>
        </w:tc>
        <w:tc>
          <w:tcPr>
            <w:tcW w:w="1267"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center"/>
            </w:pPr>
            <w:r>
              <w:rPr>
                <w:rStyle w:val="4"/>
                <w:rFonts w:hint="eastAsia" w:ascii="微软雅黑" w:hAnsi="微软雅黑" w:eastAsia="微软雅黑" w:cs="微软雅黑"/>
                <w:caps w:val="0"/>
                <w:spacing w:val="0"/>
                <w:kern w:val="0"/>
                <w:sz w:val="20"/>
                <w:szCs w:val="20"/>
                <w:lang w:val="en-US" w:eastAsia="zh-CN" w:bidi="ar"/>
              </w:rPr>
              <w:t>0-30mA</w:t>
            </w:r>
          </w:p>
        </w:tc>
        <w:tc>
          <w:tcPr>
            <w:tcW w:w="893"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center"/>
            </w:pPr>
            <w:r>
              <w:rPr>
                <w:rStyle w:val="4"/>
                <w:rFonts w:hint="eastAsia" w:ascii="微软雅黑" w:hAnsi="微软雅黑" w:eastAsia="微软雅黑" w:cs="微软雅黑"/>
                <w:caps w:val="0"/>
                <w:spacing w:val="0"/>
                <w:kern w:val="0"/>
                <w:sz w:val="20"/>
                <w:szCs w:val="20"/>
                <w:lang w:val="en-US" w:eastAsia="zh-CN" w:bidi="ar"/>
              </w:rPr>
              <w:t>10µA</w:t>
            </w:r>
          </w:p>
        </w:tc>
        <w:tc>
          <w:tcPr>
            <w:tcW w:w="2160" w:type="dxa"/>
            <w:vMerge w:val="continue"/>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rPr>
                <w:rFonts w:hint="eastAsia" w:ascii="微软雅黑" w:hAnsi="微软雅黑" w:eastAsia="微软雅黑" w:cs="微软雅黑"/>
                <w:caps w:val="0"/>
                <w:spacing w:val="0"/>
                <w:sz w:val="18"/>
                <w:szCs w:val="18"/>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auto"/>
          <w:spacing w:val="0"/>
          <w:sz w:val="21"/>
          <w:szCs w:val="21"/>
          <w:shd w:val="clear" w:color="auto" w:fil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auto"/>
          <w:spacing w:val="0"/>
          <w:sz w:val="21"/>
          <w:szCs w:val="21"/>
          <w:shd w:val="clear" w:color="auto" w:fill="auto"/>
        </w:rPr>
      </w:pPr>
      <w:r>
        <w:rPr>
          <w:rFonts w:hint="eastAsia" w:asciiTheme="minorEastAsia" w:hAnsiTheme="minorEastAsia" w:eastAsiaTheme="minorEastAsia" w:cstheme="minorEastAsia"/>
          <w:i w:val="0"/>
          <w:caps w:val="0"/>
          <w:color w:val="auto"/>
          <w:spacing w:val="0"/>
          <w:sz w:val="21"/>
          <w:szCs w:val="21"/>
          <w:shd w:val="clear" w:color="auto" w:fill="auto"/>
        </w:rPr>
        <w:t>l 输入mA阻抗： mA约10Ω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auto"/>
          <w:spacing w:val="0"/>
          <w:sz w:val="21"/>
          <w:szCs w:val="21"/>
          <w:shd w:val="clear" w:color="auto" w:fill="auto"/>
        </w:rPr>
      </w:pPr>
      <w:r>
        <w:rPr>
          <w:rFonts w:hint="eastAsia" w:asciiTheme="minorEastAsia" w:hAnsiTheme="minorEastAsia" w:eastAsiaTheme="minorEastAsia" w:cstheme="minorEastAsia"/>
          <w:i w:val="0"/>
          <w:caps w:val="0"/>
          <w:color w:val="auto"/>
          <w:spacing w:val="0"/>
          <w:sz w:val="21"/>
          <w:szCs w:val="21"/>
          <w:shd w:val="clear" w:color="auto" w:fill="auto"/>
        </w:rPr>
        <w:t>l 输出24V负载： 20mA（非稳压）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auto"/>
          <w:spacing w:val="0"/>
          <w:sz w:val="21"/>
          <w:szCs w:val="21"/>
          <w:shd w:val="clear" w:color="auto" w:fill="auto"/>
        </w:rPr>
      </w:pPr>
      <w:r>
        <w:rPr>
          <w:rFonts w:hint="eastAsia" w:asciiTheme="minorEastAsia" w:hAnsiTheme="minorEastAsia" w:eastAsiaTheme="minorEastAsia" w:cstheme="minorEastAsia"/>
          <w:i w:val="0"/>
          <w:caps w:val="0"/>
          <w:color w:val="auto"/>
          <w:spacing w:val="0"/>
          <w:sz w:val="21"/>
          <w:szCs w:val="21"/>
          <w:shd w:val="clear" w:color="auto" w:fill="auto"/>
        </w:rPr>
        <w:t>l 稳定性： 短期24小时±1LSD，长期20天±2LSD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auto"/>
          <w:spacing w:val="0"/>
          <w:sz w:val="21"/>
          <w:szCs w:val="21"/>
          <w:shd w:val="clear" w:color="auto" w:fill="auto"/>
        </w:rPr>
      </w:pPr>
      <w:r>
        <w:rPr>
          <w:rFonts w:hint="eastAsia" w:asciiTheme="minorEastAsia" w:hAnsiTheme="minorEastAsia" w:eastAsiaTheme="minorEastAsia" w:cstheme="minorEastAsia"/>
          <w:i w:val="0"/>
          <w:caps w:val="0"/>
          <w:color w:val="auto"/>
          <w:spacing w:val="0"/>
          <w:sz w:val="21"/>
          <w:szCs w:val="21"/>
          <w:shd w:val="clear" w:color="auto" w:fill="auto"/>
        </w:rPr>
        <w:t>l 输出噪音： 小于1LSD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auto"/>
          <w:spacing w:val="0"/>
          <w:sz w:val="21"/>
          <w:szCs w:val="21"/>
          <w:shd w:val="clear" w:color="auto" w:fill="auto"/>
        </w:rPr>
      </w:pPr>
      <w:r>
        <w:rPr>
          <w:rFonts w:hint="eastAsia" w:asciiTheme="minorEastAsia" w:hAnsiTheme="minorEastAsia" w:eastAsiaTheme="minorEastAsia" w:cstheme="minorEastAsia"/>
          <w:i w:val="0"/>
          <w:caps w:val="0"/>
          <w:color w:val="auto"/>
          <w:spacing w:val="0"/>
          <w:sz w:val="21"/>
          <w:szCs w:val="21"/>
          <w:shd w:val="clear" w:color="auto" w:fill="auto"/>
        </w:rPr>
        <w:t>l 输入/书粗隔离： 200V DC</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auto"/>
          <w:spacing w:val="0"/>
          <w:sz w:val="21"/>
          <w:szCs w:val="21"/>
          <w:shd w:val="clear" w:color="auto" w:fill="auto"/>
        </w:rPr>
      </w:pPr>
      <w:r>
        <w:rPr>
          <w:rFonts w:hint="eastAsia" w:asciiTheme="minorEastAsia" w:hAnsiTheme="minorEastAsia" w:eastAsiaTheme="minorEastAsia" w:cstheme="minorEastAsia"/>
          <w:i w:val="0"/>
          <w:caps w:val="0"/>
          <w:color w:val="auto"/>
          <w:spacing w:val="0"/>
          <w:sz w:val="21"/>
          <w:szCs w:val="21"/>
          <w:shd w:val="clear" w:color="auto" w:fill="auto"/>
        </w:rPr>
        <w:t>l 工作温度： 5—40℃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auto"/>
          <w:spacing w:val="0"/>
          <w:sz w:val="21"/>
          <w:szCs w:val="21"/>
          <w:shd w:val="clear" w:color="auto" w:fill="auto"/>
        </w:rPr>
      </w:pPr>
      <w:r>
        <w:rPr>
          <w:rFonts w:hint="eastAsia" w:asciiTheme="minorEastAsia" w:hAnsiTheme="minorEastAsia" w:eastAsiaTheme="minorEastAsia" w:cstheme="minorEastAsia"/>
          <w:i w:val="0"/>
          <w:caps w:val="0"/>
          <w:color w:val="auto"/>
          <w:spacing w:val="0"/>
          <w:sz w:val="21"/>
          <w:szCs w:val="21"/>
          <w:shd w:val="clear" w:color="auto" w:fill="auto"/>
        </w:rPr>
        <w:t>l 环境温度影响： 0.01%FS /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auto"/>
          <w:spacing w:val="0"/>
          <w:sz w:val="21"/>
          <w:szCs w:val="21"/>
          <w:shd w:val="clear" w:color="auto" w:fill="auto"/>
        </w:rPr>
      </w:pPr>
      <w:r>
        <w:rPr>
          <w:rFonts w:hint="eastAsia" w:asciiTheme="minorEastAsia" w:hAnsiTheme="minorEastAsia" w:eastAsiaTheme="minorEastAsia" w:cstheme="minorEastAsia"/>
          <w:i w:val="0"/>
          <w:caps w:val="0"/>
          <w:color w:val="auto"/>
          <w:spacing w:val="0"/>
          <w:sz w:val="21"/>
          <w:szCs w:val="21"/>
          <w:shd w:val="clear" w:color="auto" w:fill="auto"/>
        </w:rPr>
        <w:t>l 充电后使用时间： 20mA输出约8小时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auto"/>
          <w:spacing w:val="0"/>
          <w:sz w:val="21"/>
          <w:szCs w:val="21"/>
          <w:shd w:val="clear" w:color="auto" w:fill="auto"/>
        </w:rPr>
      </w:pPr>
      <w:r>
        <w:rPr>
          <w:rFonts w:hint="eastAsia" w:asciiTheme="minorEastAsia" w:hAnsiTheme="minorEastAsia" w:eastAsiaTheme="minorEastAsia" w:cstheme="minorEastAsia"/>
          <w:i w:val="0"/>
          <w:caps w:val="0"/>
          <w:color w:val="auto"/>
          <w:spacing w:val="0"/>
          <w:sz w:val="21"/>
          <w:szCs w:val="21"/>
          <w:shd w:val="clear" w:color="auto" w:fill="auto"/>
        </w:rPr>
        <w:t>l 低电池指示： “LOW BATTERY”</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auto"/>
          <w:spacing w:val="0"/>
          <w:sz w:val="21"/>
          <w:szCs w:val="21"/>
          <w:shd w:val="clear" w:color="auto" w:fill="auto"/>
        </w:rPr>
      </w:pPr>
      <w:r>
        <w:rPr>
          <w:rFonts w:hint="eastAsia" w:asciiTheme="minorEastAsia" w:hAnsiTheme="minorEastAsia" w:eastAsiaTheme="minorEastAsia" w:cstheme="minorEastAsia"/>
          <w:i w:val="0"/>
          <w:caps w:val="0"/>
          <w:color w:val="auto"/>
          <w:spacing w:val="0"/>
          <w:sz w:val="21"/>
          <w:szCs w:val="21"/>
          <w:shd w:val="clear" w:color="auto" w:fill="auto"/>
        </w:rPr>
        <w:t>l 显示： 四位半液晶显示数据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auto"/>
          <w:spacing w:val="0"/>
          <w:sz w:val="21"/>
          <w:szCs w:val="21"/>
          <w:shd w:val="clear" w:color="auto" w:fill="auto"/>
        </w:rPr>
      </w:pPr>
      <w:r>
        <w:rPr>
          <w:rFonts w:hint="eastAsia" w:asciiTheme="minorEastAsia" w:hAnsiTheme="minorEastAsia" w:eastAsiaTheme="minorEastAsia" w:cstheme="minorEastAsia"/>
          <w:i w:val="0"/>
          <w:caps w:val="0"/>
          <w:color w:val="auto"/>
          <w:spacing w:val="0"/>
          <w:sz w:val="21"/>
          <w:szCs w:val="21"/>
          <w:shd w:val="clear" w:color="auto" w:fill="auto"/>
        </w:rPr>
        <w:t>l 外形尺寸： 170×84×50mm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auto"/>
          <w:spacing w:val="0"/>
          <w:sz w:val="21"/>
          <w:szCs w:val="21"/>
          <w:shd w:val="clear" w:color="auto" w:fill="auto"/>
        </w:rPr>
      </w:pPr>
      <w:r>
        <w:rPr>
          <w:rFonts w:hint="eastAsia" w:asciiTheme="minorEastAsia" w:hAnsiTheme="minorEastAsia" w:eastAsiaTheme="minorEastAsia" w:cstheme="minorEastAsia"/>
          <w:i w:val="0"/>
          <w:caps w:val="0"/>
          <w:color w:val="auto"/>
          <w:spacing w:val="0"/>
          <w:sz w:val="21"/>
          <w:szCs w:val="21"/>
          <w:shd w:val="clear" w:color="auto" w:fill="auto"/>
        </w:rPr>
        <w:t>l 重量： 约1kg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auto"/>
          <w:spacing w:val="0"/>
          <w:sz w:val="21"/>
          <w:szCs w:val="21"/>
          <w:shd w:val="clear" w:color="auto" w:fil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auto"/>
          <w:spacing w:val="0"/>
          <w:sz w:val="21"/>
          <w:szCs w:val="21"/>
          <w:shd w:val="clear" w:color="auto" w:fill="auto"/>
        </w:rPr>
      </w:pPr>
      <w:r>
        <w:rPr>
          <w:rFonts w:hint="eastAsia" w:asciiTheme="minorEastAsia" w:hAnsiTheme="minorEastAsia" w:eastAsiaTheme="minorEastAsia" w:cstheme="minorEastAsia"/>
          <w:i w:val="0"/>
          <w:caps w:val="0"/>
          <w:color w:val="auto"/>
          <w:spacing w:val="0"/>
          <w:sz w:val="21"/>
          <w:szCs w:val="21"/>
          <w:shd w:val="clear" w:color="auto" w:fill="auto"/>
          <w:lang w:val="en-US" w:eastAsia="zh-CN"/>
        </w:rPr>
        <w:t>附：</w:t>
      </w:r>
      <w:r>
        <w:rPr>
          <w:rFonts w:hint="eastAsia" w:asciiTheme="minorEastAsia" w:hAnsiTheme="minorEastAsia" w:eastAsiaTheme="minorEastAsia" w:cstheme="minorEastAsia"/>
          <w:i w:val="0"/>
          <w:caps w:val="0"/>
          <w:color w:val="auto"/>
          <w:spacing w:val="0"/>
          <w:sz w:val="21"/>
          <w:szCs w:val="21"/>
          <w:shd w:val="clear" w:color="auto" w:fill="auto"/>
        </w:rPr>
        <w:t>SB120线圈平台</w:t>
      </w:r>
      <w:r>
        <w:rPr>
          <w:rFonts w:hint="eastAsia" w:asciiTheme="minorEastAsia" w:hAnsiTheme="minorEastAsia" w:eastAsiaTheme="minorEastAsia" w:cstheme="minorEastAsia"/>
          <w:i w:val="0"/>
          <w:caps w:val="0"/>
          <w:color w:val="auto"/>
          <w:spacing w:val="0"/>
          <w:sz w:val="21"/>
          <w:szCs w:val="21"/>
          <w:shd w:val="clear" w:color="auto" w:fill="auto"/>
          <w:lang w:val="en-US" w:eastAsia="zh-CN"/>
        </w:rPr>
        <w:t>产品应用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auto"/>
          <w:spacing w:val="0"/>
          <w:sz w:val="21"/>
          <w:szCs w:val="21"/>
          <w:shd w:val="clear" w:color="auto" w:fill="auto"/>
        </w:rPr>
      </w:pPr>
      <w:r>
        <w:rPr>
          <w:rFonts w:hint="eastAsia" w:asciiTheme="minorEastAsia" w:hAnsiTheme="minorEastAsia" w:eastAsiaTheme="minorEastAsia" w:cstheme="minorEastAsia"/>
          <w:i w:val="0"/>
          <w:caps w:val="0"/>
          <w:color w:val="auto"/>
          <w:spacing w:val="0"/>
          <w:sz w:val="21"/>
          <w:szCs w:val="21"/>
          <w:shd w:val="clear" w:color="auto" w:fill="auto"/>
        </w:rPr>
        <w:t>该两类产品由本公司与北京科技大学应用科学学院物理系和北京科大天宇微电子材料技术开发有限公司合作开发，本公司生产，可用于高校的物理教育实验。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auto"/>
          <w:spacing w:val="0"/>
          <w:sz w:val="21"/>
          <w:szCs w:val="21"/>
          <w:shd w:val="clear" w:color="auto" w:fil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auto"/>
          <w:spacing w:val="0"/>
          <w:sz w:val="21"/>
          <w:szCs w:val="21"/>
          <w:shd w:val="clear" w:color="auto" w:fill="auto"/>
        </w:rPr>
      </w:pPr>
      <w:r>
        <w:rPr>
          <w:rFonts w:hint="eastAsia" w:asciiTheme="minorEastAsia" w:hAnsiTheme="minorEastAsia" w:eastAsiaTheme="minorEastAsia" w:cstheme="minorEastAsia"/>
          <w:i w:val="0"/>
          <w:caps w:val="0"/>
          <w:color w:val="auto"/>
          <w:spacing w:val="0"/>
          <w:sz w:val="21"/>
          <w:szCs w:val="21"/>
          <w:shd w:val="clear" w:color="auto" w:fill="auto"/>
        </w:rPr>
        <w:t>其中：SB120线圈平台及SB120/1样品平台可分别对磁电阻薄膜的磁电阻及导体/半导体电阻率进行测试及研究。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auto"/>
          <w:spacing w:val="0"/>
          <w:sz w:val="21"/>
          <w:szCs w:val="21"/>
          <w:shd w:val="clear" w:color="auto" w:fil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auto"/>
          <w:spacing w:val="0"/>
          <w:sz w:val="21"/>
          <w:szCs w:val="21"/>
          <w:shd w:val="clear" w:color="auto" w:fill="auto"/>
        </w:rPr>
      </w:pPr>
      <w:r>
        <w:rPr>
          <w:rFonts w:hint="eastAsia" w:asciiTheme="minorEastAsia" w:hAnsiTheme="minorEastAsia" w:eastAsiaTheme="minorEastAsia" w:cstheme="minorEastAsia"/>
          <w:i w:val="0"/>
          <w:caps w:val="0"/>
          <w:color w:val="auto"/>
          <w:spacing w:val="0"/>
          <w:sz w:val="21"/>
          <w:szCs w:val="21"/>
          <w:shd w:val="clear" w:color="auto" w:fill="auto"/>
        </w:rPr>
        <w:t>该实验平台由带360º刻度的底盘，安装在底盘内可旋转360º的衬盘，安装在底盘上的样品平台（高低可调）以及安装在样品平台上的四探针等组成SB100/1样品平台。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auto"/>
          <w:spacing w:val="0"/>
          <w:sz w:val="21"/>
          <w:szCs w:val="21"/>
          <w:shd w:val="clear" w:color="auto" w:fil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auto"/>
          <w:spacing w:val="0"/>
          <w:sz w:val="21"/>
          <w:szCs w:val="21"/>
          <w:shd w:val="clear" w:color="auto" w:fill="auto"/>
        </w:rPr>
      </w:pPr>
      <w:r>
        <w:rPr>
          <w:rFonts w:hint="eastAsia" w:asciiTheme="minorEastAsia" w:hAnsiTheme="minorEastAsia" w:eastAsiaTheme="minorEastAsia" w:cstheme="minorEastAsia"/>
          <w:i w:val="0"/>
          <w:caps w:val="0"/>
          <w:color w:val="auto"/>
          <w:spacing w:val="0"/>
          <w:sz w:val="21"/>
          <w:szCs w:val="21"/>
          <w:shd w:val="clear" w:color="auto" w:fill="auto"/>
        </w:rPr>
        <w:t>SB120线圈平台主要增加了二个相同类型的亥姆霍兹磁场线圈，分别安置在样品平台的两侧，且固定在可旋转360º的衬盘两边上，样品平台位于磁场的中心，在其通电0-60V/5A的情况下，可确保产生磁场0-150奥斯特。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auto"/>
          <w:spacing w:val="0"/>
          <w:sz w:val="21"/>
          <w:szCs w:val="21"/>
          <w:shd w:val="clear" w:color="auto" w:fil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auto"/>
          <w:spacing w:val="0"/>
          <w:sz w:val="21"/>
          <w:szCs w:val="21"/>
          <w:shd w:val="clear" w:color="auto" w:fill="auto"/>
        </w:rPr>
      </w:pPr>
      <w:r>
        <w:rPr>
          <w:rFonts w:hint="eastAsia" w:asciiTheme="minorEastAsia" w:hAnsiTheme="minorEastAsia" w:eastAsiaTheme="minorEastAsia" w:cstheme="minorEastAsia"/>
          <w:i w:val="0"/>
          <w:caps w:val="0"/>
          <w:color w:val="auto"/>
          <w:spacing w:val="0"/>
          <w:sz w:val="21"/>
          <w:szCs w:val="21"/>
          <w:shd w:val="clear" w:color="auto" w:fill="auto"/>
        </w:rPr>
        <w:t>该实验平台为被测样品在磁场及非磁场情况下，对其的测试研究提供了方便。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auto"/>
          <w:spacing w:val="0"/>
          <w:sz w:val="21"/>
          <w:szCs w:val="21"/>
          <w:shd w:val="clear" w:color="auto" w:fill="auto"/>
        </w:rPr>
      </w:pPr>
    </w:p>
    <w:bookmarkEnd w:id="0"/>
    <w:bookmarkEnd w:id="1"/>
    <w:bookmarkEnd w:id="2"/>
    <w:bookmarkEnd w:id="3"/>
    <w:bookmarkEnd w:id="4"/>
    <w:bookmarkEnd w:id="5"/>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i w:val="0"/>
          <w:caps w:val="0"/>
          <w:color w:val="auto"/>
          <w:spacing w:val="0"/>
          <w:sz w:val="21"/>
          <w:szCs w:val="21"/>
          <w:shd w:val="clear" w:color="auto" w:fill="auto"/>
        </w:rPr>
      </w:pPr>
      <w:r>
        <w:rPr>
          <w:rFonts w:ascii="sans serif" w:hAnsi="sans serif" w:eastAsia="sans serif" w:cs="sans serif"/>
          <w:i w:val="0"/>
          <w:caps w:val="0"/>
          <w:color w:val="000000"/>
          <w:spacing w:val="0"/>
          <w:sz w:val="18"/>
          <w:szCs w:val="18"/>
        </w:rPr>
        <w:t>尊敬的客户：感谢您关注我们的产品，本公司除了有此产品介绍以外，还有</w:t>
      </w:r>
      <w:r>
        <w:rPr>
          <w:rFonts w:hint="default" w:ascii="sans serif" w:hAnsi="sans serif" w:eastAsia="sans serif" w:cs="sans serif"/>
          <w:i w:val="0"/>
          <w:caps w:val="0"/>
          <w:spacing w:val="0"/>
          <w:sz w:val="18"/>
          <w:szCs w:val="18"/>
        </w:rPr>
        <w:fldChar w:fldCharType="begin"/>
      </w:r>
      <w:r>
        <w:rPr>
          <w:rFonts w:hint="default" w:ascii="sans serif" w:hAnsi="sans serif" w:eastAsia="sans serif" w:cs="sans serif"/>
          <w:i w:val="0"/>
          <w:caps w:val="0"/>
          <w:spacing w:val="0"/>
          <w:sz w:val="18"/>
          <w:szCs w:val="18"/>
        </w:rPr>
        <w:instrText xml:space="preserve"> HYPERLINK "http://www.88770226.com/product/read/449.html" </w:instrText>
      </w:r>
      <w:r>
        <w:rPr>
          <w:rFonts w:hint="default" w:ascii="sans serif" w:hAnsi="sans serif" w:eastAsia="sans serif" w:cs="sans serif"/>
          <w:i w:val="0"/>
          <w:caps w:val="0"/>
          <w:spacing w:val="0"/>
          <w:sz w:val="18"/>
          <w:szCs w:val="18"/>
        </w:rPr>
        <w:fldChar w:fldCharType="separate"/>
      </w:r>
      <w:r>
        <w:rPr>
          <w:rStyle w:val="5"/>
          <w:rFonts w:hint="default" w:ascii="sans serif" w:hAnsi="sans serif" w:eastAsia="sans serif" w:cs="sans serif"/>
          <w:i w:val="0"/>
          <w:caps w:val="0"/>
          <w:spacing w:val="0"/>
          <w:sz w:val="18"/>
          <w:szCs w:val="18"/>
          <w:u w:val="single"/>
        </w:rPr>
        <w:t>大电流发生器</w:t>
      </w:r>
      <w:r>
        <w:rPr>
          <w:rFonts w:hint="default" w:ascii="sans serif" w:hAnsi="sans serif" w:eastAsia="sans serif" w:cs="sans serif"/>
          <w:i w:val="0"/>
          <w:caps w:val="0"/>
          <w:spacing w:val="0"/>
          <w:sz w:val="18"/>
          <w:szCs w:val="18"/>
        </w:rPr>
        <w:fldChar w:fldCharType="end"/>
      </w:r>
      <w:r>
        <w:rPr>
          <w:rFonts w:hint="default" w:ascii="sans serif" w:hAnsi="sans serif" w:eastAsia="sans serif" w:cs="sans serif"/>
          <w:i w:val="0"/>
          <w:caps w:val="0"/>
          <w:color w:val="000000"/>
          <w:spacing w:val="0"/>
          <w:sz w:val="18"/>
          <w:szCs w:val="18"/>
        </w:rPr>
        <w:t>，</w:t>
      </w:r>
      <w:r>
        <w:rPr>
          <w:rFonts w:hint="default" w:ascii="sans serif" w:hAnsi="sans serif" w:eastAsia="sans serif" w:cs="sans serif"/>
          <w:i w:val="0"/>
          <w:caps w:val="0"/>
          <w:spacing w:val="0"/>
          <w:sz w:val="18"/>
          <w:szCs w:val="18"/>
        </w:rPr>
        <w:fldChar w:fldCharType="begin"/>
      </w:r>
      <w:r>
        <w:rPr>
          <w:rFonts w:hint="default" w:ascii="sans serif" w:hAnsi="sans serif" w:eastAsia="sans serif" w:cs="sans serif"/>
          <w:i w:val="0"/>
          <w:caps w:val="0"/>
          <w:spacing w:val="0"/>
          <w:sz w:val="18"/>
          <w:szCs w:val="18"/>
        </w:rPr>
        <w:instrText xml:space="preserve"> HYPERLINK "http://www.88770226.com/product/read/444.html" </w:instrText>
      </w:r>
      <w:r>
        <w:rPr>
          <w:rFonts w:hint="default" w:ascii="sans serif" w:hAnsi="sans serif" w:eastAsia="sans serif" w:cs="sans serif"/>
          <w:i w:val="0"/>
          <w:caps w:val="0"/>
          <w:spacing w:val="0"/>
          <w:sz w:val="18"/>
          <w:szCs w:val="18"/>
        </w:rPr>
        <w:fldChar w:fldCharType="separate"/>
      </w:r>
      <w:r>
        <w:rPr>
          <w:rStyle w:val="5"/>
          <w:rFonts w:hint="default" w:ascii="sans serif" w:hAnsi="sans serif" w:eastAsia="sans serif" w:cs="sans serif"/>
          <w:i w:val="0"/>
          <w:caps w:val="0"/>
          <w:spacing w:val="0"/>
          <w:sz w:val="18"/>
          <w:szCs w:val="18"/>
          <w:u w:val="single"/>
        </w:rPr>
        <w:t>耐电压测试仪</w:t>
      </w:r>
      <w:r>
        <w:rPr>
          <w:rFonts w:hint="default" w:ascii="sans serif" w:hAnsi="sans serif" w:eastAsia="sans serif" w:cs="sans serif"/>
          <w:i w:val="0"/>
          <w:caps w:val="0"/>
          <w:spacing w:val="0"/>
          <w:sz w:val="18"/>
          <w:szCs w:val="18"/>
        </w:rPr>
        <w:fldChar w:fldCharType="end"/>
      </w:r>
      <w:r>
        <w:rPr>
          <w:rFonts w:hint="default" w:ascii="sans serif" w:hAnsi="sans serif" w:eastAsia="sans serif" w:cs="sans serif"/>
          <w:i w:val="0"/>
          <w:caps w:val="0"/>
          <w:color w:val="000000"/>
          <w:spacing w:val="0"/>
          <w:sz w:val="18"/>
          <w:szCs w:val="18"/>
        </w:rPr>
        <w:t>，</w:t>
      </w:r>
      <w:r>
        <w:rPr>
          <w:rFonts w:hint="default" w:ascii="sans serif" w:hAnsi="sans serif" w:eastAsia="sans serif" w:cs="sans serif"/>
          <w:i w:val="0"/>
          <w:caps w:val="0"/>
          <w:spacing w:val="0"/>
          <w:sz w:val="18"/>
          <w:szCs w:val="18"/>
        </w:rPr>
        <w:fldChar w:fldCharType="begin"/>
      </w:r>
      <w:r>
        <w:rPr>
          <w:rFonts w:hint="default" w:ascii="sans serif" w:hAnsi="sans serif" w:eastAsia="sans serif" w:cs="sans serif"/>
          <w:i w:val="0"/>
          <w:caps w:val="0"/>
          <w:spacing w:val="0"/>
          <w:sz w:val="18"/>
          <w:szCs w:val="18"/>
        </w:rPr>
        <w:instrText xml:space="preserve"> HYPERLINK "http://www.88770226.com/product/read/442.html" </w:instrText>
      </w:r>
      <w:r>
        <w:rPr>
          <w:rFonts w:hint="default" w:ascii="sans serif" w:hAnsi="sans serif" w:eastAsia="sans serif" w:cs="sans serif"/>
          <w:i w:val="0"/>
          <w:caps w:val="0"/>
          <w:spacing w:val="0"/>
          <w:sz w:val="18"/>
          <w:szCs w:val="18"/>
        </w:rPr>
        <w:fldChar w:fldCharType="separate"/>
      </w:r>
      <w:r>
        <w:rPr>
          <w:rStyle w:val="5"/>
          <w:rFonts w:hint="default" w:ascii="sans serif" w:hAnsi="sans serif" w:eastAsia="sans serif" w:cs="sans serif"/>
          <w:i w:val="0"/>
          <w:caps w:val="0"/>
          <w:spacing w:val="0"/>
          <w:sz w:val="18"/>
          <w:szCs w:val="18"/>
          <w:u w:val="single"/>
        </w:rPr>
        <w:t>直流耐电压测试仪</w:t>
      </w:r>
      <w:r>
        <w:rPr>
          <w:rFonts w:hint="default" w:ascii="sans serif" w:hAnsi="sans serif" w:eastAsia="sans serif" w:cs="sans serif"/>
          <w:i w:val="0"/>
          <w:caps w:val="0"/>
          <w:spacing w:val="0"/>
          <w:sz w:val="18"/>
          <w:szCs w:val="18"/>
        </w:rPr>
        <w:fldChar w:fldCharType="end"/>
      </w:r>
      <w:r>
        <w:rPr>
          <w:rFonts w:hint="default" w:ascii="sans serif" w:hAnsi="sans serif" w:eastAsia="sans serif" w:cs="sans serif"/>
          <w:i w:val="0"/>
          <w:caps w:val="0"/>
          <w:color w:val="000000"/>
          <w:spacing w:val="0"/>
          <w:sz w:val="18"/>
          <w:szCs w:val="18"/>
        </w:rPr>
        <w:t>，</w:t>
      </w:r>
      <w:r>
        <w:rPr>
          <w:rFonts w:hint="default" w:ascii="sans serif" w:hAnsi="sans serif" w:eastAsia="sans serif" w:cs="sans serif"/>
          <w:i w:val="0"/>
          <w:caps w:val="0"/>
          <w:spacing w:val="0"/>
          <w:sz w:val="18"/>
          <w:szCs w:val="18"/>
        </w:rPr>
        <w:fldChar w:fldCharType="begin"/>
      </w:r>
      <w:r>
        <w:rPr>
          <w:rFonts w:hint="default" w:ascii="sans serif" w:hAnsi="sans serif" w:eastAsia="sans serif" w:cs="sans serif"/>
          <w:i w:val="0"/>
          <w:caps w:val="0"/>
          <w:spacing w:val="0"/>
          <w:sz w:val="18"/>
          <w:szCs w:val="18"/>
        </w:rPr>
        <w:instrText xml:space="preserve"> HYPERLINK "http://www.88770226.com/product/read/409.html" </w:instrText>
      </w:r>
      <w:r>
        <w:rPr>
          <w:rFonts w:hint="default" w:ascii="sans serif" w:hAnsi="sans serif" w:eastAsia="sans serif" w:cs="sans serif"/>
          <w:i w:val="0"/>
          <w:caps w:val="0"/>
          <w:spacing w:val="0"/>
          <w:sz w:val="18"/>
          <w:szCs w:val="18"/>
        </w:rPr>
        <w:fldChar w:fldCharType="separate"/>
      </w:r>
      <w:r>
        <w:rPr>
          <w:rStyle w:val="5"/>
          <w:rFonts w:hint="default" w:ascii="sans serif" w:hAnsi="sans serif" w:eastAsia="sans serif" w:cs="sans serif"/>
          <w:i w:val="0"/>
          <w:caps w:val="0"/>
          <w:spacing w:val="0"/>
          <w:sz w:val="18"/>
          <w:szCs w:val="18"/>
          <w:u w:val="single"/>
        </w:rPr>
        <w:t>直流电阻测试仪</w:t>
      </w:r>
      <w:r>
        <w:rPr>
          <w:rFonts w:hint="default" w:ascii="sans serif" w:hAnsi="sans serif" w:eastAsia="sans serif" w:cs="sans serif"/>
          <w:i w:val="0"/>
          <w:caps w:val="0"/>
          <w:spacing w:val="0"/>
          <w:sz w:val="18"/>
          <w:szCs w:val="18"/>
        </w:rPr>
        <w:fldChar w:fldCharType="end"/>
      </w:r>
      <w:r>
        <w:rPr>
          <w:rFonts w:hint="default" w:ascii="sans serif" w:hAnsi="sans serif" w:eastAsia="sans serif" w:cs="sans serif"/>
          <w:i w:val="0"/>
          <w:caps w:val="0"/>
          <w:color w:val="000000"/>
          <w:spacing w:val="0"/>
          <w:sz w:val="18"/>
          <w:szCs w:val="18"/>
        </w:rPr>
        <w:t>，</w:t>
      </w:r>
      <w:r>
        <w:rPr>
          <w:rFonts w:hint="default" w:ascii="sans serif" w:hAnsi="sans serif" w:eastAsia="sans serif" w:cs="sans serif"/>
          <w:i w:val="0"/>
          <w:caps w:val="0"/>
          <w:spacing w:val="0"/>
          <w:sz w:val="18"/>
          <w:szCs w:val="18"/>
        </w:rPr>
        <w:fldChar w:fldCharType="begin"/>
      </w:r>
      <w:r>
        <w:rPr>
          <w:rFonts w:hint="default" w:ascii="sans serif" w:hAnsi="sans serif" w:eastAsia="sans serif" w:cs="sans serif"/>
          <w:i w:val="0"/>
          <w:caps w:val="0"/>
          <w:spacing w:val="0"/>
          <w:sz w:val="18"/>
          <w:szCs w:val="18"/>
        </w:rPr>
        <w:instrText xml:space="preserve"> HYPERLINK "http://www.88770226.com/product/read/484.html" </w:instrText>
      </w:r>
      <w:r>
        <w:rPr>
          <w:rFonts w:hint="default" w:ascii="sans serif" w:hAnsi="sans serif" w:eastAsia="sans serif" w:cs="sans serif"/>
          <w:i w:val="0"/>
          <w:caps w:val="0"/>
          <w:spacing w:val="0"/>
          <w:sz w:val="18"/>
          <w:szCs w:val="18"/>
        </w:rPr>
        <w:fldChar w:fldCharType="separate"/>
      </w:r>
      <w:r>
        <w:rPr>
          <w:rStyle w:val="5"/>
          <w:rFonts w:hint="default" w:ascii="sans serif" w:hAnsi="sans serif" w:eastAsia="sans serif" w:cs="sans serif"/>
          <w:i w:val="0"/>
          <w:caps w:val="0"/>
          <w:spacing w:val="0"/>
          <w:sz w:val="18"/>
          <w:szCs w:val="18"/>
          <w:u w:val="single"/>
        </w:rPr>
        <w:t>真空滤油机</w:t>
      </w:r>
      <w:r>
        <w:rPr>
          <w:rFonts w:hint="default" w:ascii="sans serif" w:hAnsi="sans serif" w:eastAsia="sans serif" w:cs="sans serif"/>
          <w:i w:val="0"/>
          <w:caps w:val="0"/>
          <w:spacing w:val="0"/>
          <w:sz w:val="18"/>
          <w:szCs w:val="18"/>
        </w:rPr>
        <w:fldChar w:fldCharType="end"/>
      </w:r>
      <w:r>
        <w:rPr>
          <w:rFonts w:hint="default" w:ascii="sans serif" w:hAnsi="sans serif" w:eastAsia="sans serif" w:cs="sans serif"/>
          <w:i w:val="0"/>
          <w:caps w:val="0"/>
          <w:color w:val="000000"/>
          <w:spacing w:val="0"/>
          <w:sz w:val="18"/>
          <w:szCs w:val="18"/>
        </w:rPr>
        <w:t>等等的介绍，您如果对我们的产品有兴趣，欢迎来电咨询。谢谢!</w:t>
      </w:r>
    </w:p>
    <w:sectPr>
      <w:pgSz w:w="11906" w:h="16838"/>
      <w:pgMar w:top="1440" w:right="1800" w:bottom="1440" w:left="1800" w:header="851" w:footer="992" w:gutter="0"/>
      <w:pgBorders w:offsetFrom="page">
        <w:top w:val="none" w:color="auto" w:sz="0" w:space="0"/>
        <w:left w:val="none" w:color="auto" w:sz="0" w:space="0"/>
        <w:bottom w:val="none" w:color="auto" w:sz="0" w:space="0"/>
        <w:right w:val="none" w:color="auto"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pple-system">
    <w:altName w:val="Segoe Print"/>
    <w:panose1 w:val="00000000000000000000"/>
    <w:charset w:val="00"/>
    <w:family w:val="auto"/>
    <w:pitch w:val="default"/>
    <w:sig w:usb0="00000000" w:usb1="00000000" w:usb2="00000000" w:usb3="00000000" w:csb0="00000000" w:csb1="00000000"/>
  </w:font>
  <w:font w:name="sans serif">
    <w:altName w:val="Segoe Print"/>
    <w:panose1 w:val="00000000000000000000"/>
    <w:charset w:val="00"/>
    <w:family w:val="auto"/>
    <w:pitch w:val="default"/>
    <w:sig w:usb0="00000000" w:usb1="00000000" w:usb2="00000000" w:usb3="00000000" w:csb0="00000000" w:csb1="00000000"/>
  </w:font>
  <w:font w:name="华文新魏">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fixedsys">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10" w:usb3="00000000" w:csb0="00040000" w:csb1="00000000"/>
  </w:font>
  <w:font w:name="Cambria Math">
    <w:panose1 w:val="02040503050406030204"/>
    <w:charset w:val="00"/>
    <w:family w:val="auto"/>
    <w:pitch w:val="default"/>
    <w:sig w:usb0="E00006FF" w:usb1="420024FF" w:usb2="02000000" w:usb3="00000000" w:csb0="2000019F" w:csb1="00000000"/>
  </w:font>
  <w:font w:name="@宋体">
    <w:panose1 w:val="02010600030101010101"/>
    <w:charset w:val="86"/>
    <w:family w:val="auto"/>
    <w:pitch w:val="default"/>
    <w:sig w:usb0="00000203" w:usb1="288F0000" w:usb2="0000000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方正小标宋简体">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altName w:val="Malgun Gothic"/>
    <w:panose1 w:val="02030600000101010101"/>
    <w:charset w:val="81"/>
    <w:family w:val="auto"/>
    <w:pitch w:val="default"/>
    <w:sig w:usb0="00000000" w:usb1="00000000" w:usb2="00000030" w:usb3="00000000" w:csb0="4008009F" w:csb1="DFD70000"/>
  </w:font>
  <w:font w:name="Wingdings">
    <w:panose1 w:val="05000000000000000000"/>
    <w:charset w:val="00"/>
    <w:family w:val="auto"/>
    <w:pitch w:val="default"/>
    <w:sig w:usb0="00000000" w:usb1="00000000" w:usb2="00000000" w:usb3="00000000" w:csb0="80000000" w:csb1="00000000"/>
  </w:font>
  <w:font w:name="Bookshelf Symbol 7">
    <w:panose1 w:val="05010101010101010101"/>
    <w:charset w:val="02"/>
    <w:family w:val="auto"/>
    <w:pitch w:val="default"/>
    <w:sig w:usb0="00000000" w:usb1="00000000" w:usb2="00000000" w:usb3="00000000" w:csb0="80000000" w:csb1="00000000"/>
  </w:font>
  <w:font w:name="楷体_GB2312">
    <w:altName w:val="楷体"/>
    <w:panose1 w:val="02010609060101010101"/>
    <w:charset w:val="86"/>
    <w:family w:val="modern"/>
    <w:pitch w:val="default"/>
    <w:sig w:usb0="00000000" w:usb1="00000000" w:usb2="00000010" w:usb3="00000000" w:csb0="00040000" w:csb1="00000000"/>
  </w:font>
  <w:font w:name="Symbol">
    <w:panose1 w:val="05050102010706020507"/>
    <w:charset w:val="00"/>
    <w:family w:val="auto"/>
    <w:pitch w:val="default"/>
    <w:sig w:usb0="00000000" w:usb1="00000000" w:usb2="00000000" w:usb3="00000000" w:csb0="80000000" w:csb1="00000000"/>
  </w:font>
  <w:font w:name="Malgun Gothic">
    <w:panose1 w:val="020B0503020000020004"/>
    <w:charset w:val="81"/>
    <w:family w:val="auto"/>
    <w:pitch w:val="default"/>
    <w:sig w:usb0="9000002F" w:usb1="29D77CFB" w:usb2="00000012" w:usb3="00000000" w:csb0="00080001" w:csb1="00000000"/>
  </w:font>
  <w:font w:name="方正粗圆简体">
    <w:altName w:val="宋体"/>
    <w:panose1 w:val="02010601030101010101"/>
    <w:charset w:val="86"/>
    <w:family w:val="auto"/>
    <w:pitch w:val="default"/>
    <w:sig w:usb0="00000000" w:usb1="00000000" w:usb2="00000010" w:usb3="00000000" w:csb0="00040000" w:csb1="00000000"/>
  </w:font>
  <w:font w:name="Cambria Math">
    <w:panose1 w:val="02040503050406030204"/>
    <w:charset w:val="01"/>
    <w:family w:val="auto"/>
    <w:pitch w:val="default"/>
    <w:sig w:usb0="E00006FF" w:usb1="420024FF" w:usb2="02000000" w:usb3="00000000" w:csb0="2000019F" w:csb1="00000000"/>
  </w:font>
  <w:font w:name="@黑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SimHei-Identity-H">
    <w:altName w:val="宋体"/>
    <w:panose1 w:val="00000000000000000000"/>
    <w:charset w:val="86"/>
    <w:family w:val="auto"/>
    <w:pitch w:val="default"/>
    <w:sig w:usb0="00000000" w:usb1="00000000" w:usb2="00000010" w:usb3="00000000" w:csb0="00040000" w:csb1="00000000"/>
  </w:font>
  <w:font w:name="SimSun-Identity-H">
    <w:altName w:val="宋体"/>
    <w:panose1 w:val="00000000000000000000"/>
    <w:charset w:val="86"/>
    <w:family w:val="auto"/>
    <w:pitch w:val="default"/>
    <w:sig w:usb0="00000000" w:usb1="00000000" w:usb2="00000010" w:usb3="00000000" w:csb0="00040000" w:csb1="00000000"/>
  </w:font>
  <w:font w:name="方正舒体简体">
    <w:altName w:val="宋体"/>
    <w:panose1 w:val="02010601030101010101"/>
    <w:charset w:val="86"/>
    <w:family w:val="auto"/>
    <w:pitch w:val="default"/>
    <w:sig w:usb0="00000000" w:usb1="00000000" w:usb2="00000010" w:usb3="00000000" w:csb0="00040000" w:csb1="00000000"/>
  </w:font>
  <w:font w:name="PingFang SC">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743669"/>
    <w:rsid w:val="005051BA"/>
    <w:rsid w:val="00E51195"/>
    <w:rsid w:val="01C81F91"/>
    <w:rsid w:val="029F506E"/>
    <w:rsid w:val="04066AB5"/>
    <w:rsid w:val="04540453"/>
    <w:rsid w:val="052C4313"/>
    <w:rsid w:val="068A457B"/>
    <w:rsid w:val="06D467C9"/>
    <w:rsid w:val="08DA6B04"/>
    <w:rsid w:val="0A9C6923"/>
    <w:rsid w:val="0C68735D"/>
    <w:rsid w:val="0E323FB7"/>
    <w:rsid w:val="1294635F"/>
    <w:rsid w:val="15317115"/>
    <w:rsid w:val="16127CC4"/>
    <w:rsid w:val="181D5276"/>
    <w:rsid w:val="193E4D4D"/>
    <w:rsid w:val="1AB219E5"/>
    <w:rsid w:val="1B89719E"/>
    <w:rsid w:val="1D611E5B"/>
    <w:rsid w:val="1DBD37AF"/>
    <w:rsid w:val="1DEE4860"/>
    <w:rsid w:val="1F292924"/>
    <w:rsid w:val="22D64234"/>
    <w:rsid w:val="23C43152"/>
    <w:rsid w:val="2420374F"/>
    <w:rsid w:val="24743669"/>
    <w:rsid w:val="25785209"/>
    <w:rsid w:val="26EA1D33"/>
    <w:rsid w:val="27011265"/>
    <w:rsid w:val="27CC70FD"/>
    <w:rsid w:val="28652421"/>
    <w:rsid w:val="290F7BED"/>
    <w:rsid w:val="2AAA3534"/>
    <w:rsid w:val="2C175AED"/>
    <w:rsid w:val="2E4126A3"/>
    <w:rsid w:val="2F377552"/>
    <w:rsid w:val="305539C2"/>
    <w:rsid w:val="30C87263"/>
    <w:rsid w:val="31571113"/>
    <w:rsid w:val="316D05B7"/>
    <w:rsid w:val="32D63054"/>
    <w:rsid w:val="37A060AA"/>
    <w:rsid w:val="383E6DF9"/>
    <w:rsid w:val="396F57C1"/>
    <w:rsid w:val="39CC0FD7"/>
    <w:rsid w:val="3A7B1455"/>
    <w:rsid w:val="3AC81B28"/>
    <w:rsid w:val="401D5CEA"/>
    <w:rsid w:val="41C052EF"/>
    <w:rsid w:val="42B56AA3"/>
    <w:rsid w:val="465D727D"/>
    <w:rsid w:val="49772F66"/>
    <w:rsid w:val="4A061649"/>
    <w:rsid w:val="4B1A6489"/>
    <w:rsid w:val="4BDA2268"/>
    <w:rsid w:val="4CC23481"/>
    <w:rsid w:val="4D870A30"/>
    <w:rsid w:val="4E7A7D1D"/>
    <w:rsid w:val="4FA30951"/>
    <w:rsid w:val="50844AB0"/>
    <w:rsid w:val="52104077"/>
    <w:rsid w:val="551717BA"/>
    <w:rsid w:val="57F64F26"/>
    <w:rsid w:val="589132B2"/>
    <w:rsid w:val="5A5527A3"/>
    <w:rsid w:val="5CBA01EA"/>
    <w:rsid w:val="5DBF137F"/>
    <w:rsid w:val="5DE829DD"/>
    <w:rsid w:val="5ECF0A40"/>
    <w:rsid w:val="60EA5395"/>
    <w:rsid w:val="61FB6013"/>
    <w:rsid w:val="628E228E"/>
    <w:rsid w:val="62D67A6A"/>
    <w:rsid w:val="64161D07"/>
    <w:rsid w:val="646166DD"/>
    <w:rsid w:val="65A65086"/>
    <w:rsid w:val="66FB2E5F"/>
    <w:rsid w:val="68A66F9B"/>
    <w:rsid w:val="6B3545EE"/>
    <w:rsid w:val="6B50188D"/>
    <w:rsid w:val="6BF91EF3"/>
    <w:rsid w:val="6C79470C"/>
    <w:rsid w:val="6F6E166E"/>
    <w:rsid w:val="703A057E"/>
    <w:rsid w:val="71443F89"/>
    <w:rsid w:val="71AF6CE9"/>
    <w:rsid w:val="73A155CA"/>
    <w:rsid w:val="73EB43A1"/>
    <w:rsid w:val="75F57514"/>
    <w:rsid w:val="7750032C"/>
    <w:rsid w:val="78646EED"/>
    <w:rsid w:val="78B02612"/>
    <w:rsid w:val="793964F5"/>
    <w:rsid w:val="7A500F28"/>
    <w:rsid w:val="7D8D2205"/>
    <w:rsid w:val="7FBC3CE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704</Words>
  <Characters>867</Characters>
  <Lines>0</Lines>
  <Paragraphs>0</Paragraphs>
  <ScaleCrop>false</ScaleCrop>
  <LinksUpToDate>false</LinksUpToDate>
  <CharactersWithSpaces>897</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2025-04-24T08:19:00Z</dcterms:created>
  <dc:creator>DELL</dc:creator>
  <cp:lastModifiedBy>DELL</cp:lastModifiedBy>
  <dcterms:modified xsi:type="dcterms:W3CDTF">2025-09-19T08:46:58Z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