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264" w:lineRule="auto"/>
        <w:ind w:right="0"/>
        <w:jc w:val="left"/>
        <w:rPr>
          <w:rStyle w:val="4"/>
          <w:rFonts w:hint="eastAsia" w:asciiTheme="minorEastAsia" w:hAnsiTheme="minorEastAsia" w:eastAsiaTheme="minorEastAsia" w:cstheme="minorEastAsia"/>
          <w:b w:val="0"/>
          <w:bCs/>
          <w:kern w:val="0"/>
          <w:sz w:val="21"/>
          <w:szCs w:val="21"/>
          <w:lang w:val="en-US" w:eastAsia="zh-CN" w:bidi="ar"/>
        </w:rPr>
      </w:pPr>
      <w:bookmarkStart w:id="0" w:name="OLE_LINK1"/>
      <w:bookmarkStart w:id="1" w:name="OLE_LINK3"/>
      <w:bookmarkStart w:id="2" w:name="OLE_LINK2"/>
      <w:bookmarkStart w:id="3" w:name="OLE_LINK4"/>
      <w:bookmarkStart w:id="4" w:name="OLE_LINK5"/>
      <w:bookmarkStart w:id="5" w:name="OLE_LINK6"/>
      <w:r>
        <w:rPr>
          <w:rStyle w:val="4"/>
          <w:rFonts w:hint="eastAsia" w:asciiTheme="minorEastAsia" w:hAnsiTheme="minorEastAsia" w:eastAsiaTheme="minorEastAsia" w:cstheme="minorEastAsia"/>
          <w:b w:val="0"/>
          <w:bCs/>
          <w:kern w:val="0"/>
          <w:sz w:val="21"/>
          <w:szCs w:val="21"/>
          <w:lang w:val="en-US" w:eastAsia="zh-CN" w:bidi="ar"/>
        </w:rPr>
        <w:t>PZ90/11-15型面板式交流数字电压表应用</w:t>
      </w:r>
      <w:bookmarkStart w:id="6" w:name="_GoBack"/>
      <w:bookmarkEnd w:id="6"/>
      <w:r>
        <w:rPr>
          <w:rStyle w:val="4"/>
          <w:rFonts w:hint="eastAsia" w:asciiTheme="minorEastAsia" w:hAnsiTheme="minorEastAsia" w:eastAsiaTheme="minorEastAsia" w:cstheme="minorEastAsia"/>
          <w:b w:val="0"/>
          <w:bCs/>
          <w:kern w:val="0"/>
          <w:sz w:val="21"/>
          <w:szCs w:val="21"/>
          <w:lang w:val="en-US" w:eastAsia="zh-CN" w:bidi="ar"/>
        </w:rPr>
        <w:t>特点</w:t>
      </w:r>
    </w:p>
    <w:p>
      <w:pPr>
        <w:keepNext w:val="0"/>
        <w:keepLines w:val="0"/>
        <w:widowControl/>
        <w:suppressLineNumbers w:val="0"/>
        <w:spacing w:before="0" w:beforeAutospacing="0" w:after="0" w:afterAutospacing="0" w:line="264" w:lineRule="auto"/>
        <w:ind w:right="0"/>
        <w:jc w:val="left"/>
        <w:rPr>
          <w:rStyle w:val="4"/>
          <w:rFonts w:hint="eastAsia" w:asciiTheme="minorEastAsia" w:hAnsiTheme="minorEastAsia" w:eastAsiaTheme="minorEastAsia" w:cstheme="minorEastAsia"/>
          <w:b w:val="0"/>
          <w:bCs/>
          <w:kern w:val="0"/>
          <w:sz w:val="21"/>
          <w:szCs w:val="21"/>
          <w:lang w:val="en-US" w:eastAsia="zh-CN" w:bidi="ar"/>
        </w:rPr>
      </w:pPr>
    </w:p>
    <w:p>
      <w:pPr>
        <w:keepNext w:val="0"/>
        <w:keepLines w:val="0"/>
        <w:widowControl/>
        <w:suppressLineNumbers w:val="0"/>
        <w:spacing w:before="0" w:beforeAutospacing="0" w:after="0" w:afterAutospacing="0" w:line="264" w:lineRule="auto"/>
        <w:ind w:right="0"/>
        <w:jc w:val="left"/>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PZ90（4½位）型面板式系列交流数字电压表是一种4½CMOS大规模集成电路的小型普及型仪表，其测量结果用五位LED显示。该表具有体积小，功耗低、灵敏度高、可靠性好、性能优良、适应性强以及使用方便等特点，它与各种传感器或转换器相配合可方便地实现各种电量和非电量的数字化测量，是各类测量仪器与控制台上的配套仪表。</w:t>
      </w:r>
    </w:p>
    <w:p>
      <w:pPr>
        <w:keepNext w:val="0"/>
        <w:keepLines w:val="0"/>
        <w:widowControl/>
        <w:suppressLineNumbers w:val="0"/>
        <w:spacing w:before="0" w:beforeAutospacing="0" w:after="0" w:afterAutospacing="0" w:line="264" w:lineRule="auto"/>
        <w:ind w:left="0" w:right="0" w:firstLine="425"/>
        <w:jc w:val="left"/>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 </w:t>
      </w:r>
    </w:p>
    <w:p>
      <w:pPr>
        <w:keepNext w:val="0"/>
        <w:keepLines w:val="0"/>
        <w:widowControl/>
        <w:numPr>
          <w:ilvl w:val="0"/>
          <w:numId w:val="0"/>
        </w:numPr>
        <w:suppressLineNumbers w:val="0"/>
        <w:tabs>
          <w:tab w:val="left" w:pos="525"/>
          <w:tab w:val="left" w:pos="1080"/>
        </w:tabs>
        <w:spacing w:before="0" w:beforeAutospacing="0" w:after="0" w:afterAutospacing="0" w:line="285" w:lineRule="atLeast"/>
        <w:ind w:left="420" w:right="0" w:hanging="420"/>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kern w:val="0"/>
          <w:sz w:val="21"/>
          <w:szCs w:val="21"/>
          <w:lang w:val="en-US" w:eastAsia="zh-CN" w:bidi="ar"/>
        </w:rPr>
        <w:t>u</w:t>
      </w:r>
      <w:r>
        <w:rPr>
          <w:rStyle w:val="4"/>
          <w:rFonts w:hint="eastAsia" w:asciiTheme="minorEastAsia" w:hAnsiTheme="minorEastAsia" w:eastAsiaTheme="minorEastAsia" w:cstheme="minorEastAsia"/>
          <w:b w:val="0"/>
          <w:bCs/>
          <w:kern w:val="0"/>
          <w:sz w:val="21"/>
          <w:szCs w:val="21"/>
          <w:lang w:val="en-US" w:eastAsia="zh-CN" w:bidi="ar"/>
        </w:rPr>
        <w:t>技术数据</w:t>
      </w:r>
    </w:p>
    <w:p>
      <w:pPr>
        <w:keepNext w:val="0"/>
        <w:keepLines w:val="0"/>
        <w:widowControl/>
        <w:suppressLineNumbers w:val="0"/>
        <w:tabs>
          <w:tab w:val="left" w:pos="540"/>
        </w:tabs>
        <w:spacing w:before="0" w:beforeAutospacing="0" w:after="0" w:afterAutospacing="0" w:line="264" w:lineRule="auto"/>
        <w:ind w:left="0" w:right="0"/>
        <w:jc w:val="left"/>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使用条件</w:t>
      </w:r>
    </w:p>
    <w:p>
      <w:pPr>
        <w:keepNext w:val="0"/>
        <w:keepLines w:val="0"/>
        <w:widowControl/>
        <w:numPr>
          <w:ilvl w:val="0"/>
          <w:numId w:val="0"/>
        </w:numPr>
        <w:suppressLineNumbers w:val="0"/>
        <w:tabs>
          <w:tab w:val="left" w:pos="845"/>
          <w:tab w:val="left" w:pos="1080"/>
          <w:tab w:val="left" w:pos="1680"/>
        </w:tabs>
        <w:spacing w:before="0" w:beforeAutospacing="0" w:after="0" w:afterAutospacing="0" w:line="288" w:lineRule="auto"/>
        <w:ind w:right="0"/>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kern w:val="0"/>
          <w:sz w:val="21"/>
          <w:szCs w:val="21"/>
          <w:lang w:val="en-US" w:eastAsia="zh-CN" w:bidi="ar"/>
        </w:rPr>
        <w:t>l</w:t>
      </w:r>
      <w:r>
        <w:rPr>
          <w:rStyle w:val="4"/>
          <w:rFonts w:hint="eastAsia" w:asciiTheme="minorEastAsia" w:hAnsiTheme="minorEastAsia" w:eastAsiaTheme="minorEastAsia" w:cstheme="minorEastAsia"/>
          <w:b w:val="0"/>
          <w:bCs/>
          <w:kern w:val="0"/>
          <w:sz w:val="21"/>
          <w:szCs w:val="21"/>
          <w:lang w:val="en-US" w:eastAsia="zh-CN" w:bidi="ar"/>
        </w:rPr>
        <w:t>环境温度：0—+40℃；</w:t>
      </w:r>
    </w:p>
    <w:p>
      <w:pPr>
        <w:keepNext w:val="0"/>
        <w:keepLines w:val="0"/>
        <w:widowControl/>
        <w:numPr>
          <w:ilvl w:val="0"/>
          <w:numId w:val="0"/>
        </w:numPr>
        <w:suppressLineNumbers w:val="0"/>
        <w:tabs>
          <w:tab w:val="left" w:pos="845"/>
          <w:tab w:val="left" w:pos="1080"/>
          <w:tab w:val="left" w:pos="1680"/>
        </w:tabs>
        <w:spacing w:before="0" w:beforeAutospacing="0" w:after="0" w:afterAutospacing="0" w:line="288" w:lineRule="auto"/>
        <w:ind w:right="0"/>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kern w:val="0"/>
          <w:sz w:val="21"/>
          <w:szCs w:val="21"/>
          <w:lang w:val="en-US" w:eastAsia="zh-CN" w:bidi="ar"/>
        </w:rPr>
        <w:t>l</w:t>
      </w:r>
      <w:r>
        <w:rPr>
          <w:rStyle w:val="4"/>
          <w:rFonts w:hint="eastAsia" w:asciiTheme="minorEastAsia" w:hAnsiTheme="minorEastAsia" w:eastAsiaTheme="minorEastAsia" w:cstheme="minorEastAsia"/>
          <w:b w:val="0"/>
          <w:bCs/>
          <w:kern w:val="0"/>
          <w:sz w:val="21"/>
          <w:szCs w:val="21"/>
          <w:lang w:val="en-US" w:eastAsia="zh-CN" w:bidi="ar"/>
        </w:rPr>
        <w:t>环境相对湿度：80%以下；</w:t>
      </w:r>
    </w:p>
    <w:p>
      <w:pPr>
        <w:keepNext w:val="0"/>
        <w:keepLines w:val="0"/>
        <w:widowControl/>
        <w:numPr>
          <w:ilvl w:val="0"/>
          <w:numId w:val="0"/>
        </w:numPr>
        <w:suppressLineNumbers w:val="0"/>
        <w:tabs>
          <w:tab w:val="left" w:pos="845"/>
          <w:tab w:val="left" w:pos="1680"/>
        </w:tabs>
        <w:spacing w:before="0" w:beforeAutospacing="0" w:after="0" w:afterAutospacing="0" w:line="288" w:lineRule="auto"/>
        <w:ind w:right="0"/>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kern w:val="0"/>
          <w:sz w:val="21"/>
          <w:szCs w:val="21"/>
          <w:lang w:val="en-US" w:eastAsia="zh-CN" w:bidi="ar"/>
        </w:rPr>
        <w:t>l</w:t>
      </w:r>
      <w:r>
        <w:rPr>
          <w:rStyle w:val="4"/>
          <w:rFonts w:hint="eastAsia" w:asciiTheme="minorEastAsia" w:hAnsiTheme="minorEastAsia" w:eastAsiaTheme="minorEastAsia" w:cstheme="minorEastAsia"/>
          <w:b w:val="0"/>
          <w:bCs/>
          <w:kern w:val="0"/>
          <w:sz w:val="21"/>
          <w:szCs w:val="21"/>
          <w:lang w:val="en-US" w:eastAsia="zh-CN" w:bidi="ar"/>
        </w:rPr>
        <w:t>供电电源：220±22V  50±1.5Hz；</w:t>
      </w:r>
    </w:p>
    <w:p>
      <w:pPr>
        <w:keepNext w:val="0"/>
        <w:keepLines w:val="0"/>
        <w:widowControl/>
        <w:suppressLineNumbers w:val="0"/>
        <w:tabs>
          <w:tab w:val="left" w:pos="1680"/>
        </w:tabs>
        <w:spacing w:before="0" w:beforeAutospacing="0" w:after="0" w:afterAutospacing="0" w:line="288" w:lineRule="auto"/>
        <w:ind w:left="425" w:right="0"/>
        <w:jc w:val="left"/>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 </w:t>
      </w:r>
    </w:p>
    <w:p>
      <w:pPr>
        <w:keepNext w:val="0"/>
        <w:keepLines w:val="0"/>
        <w:widowControl/>
        <w:suppressLineNumbers w:val="0"/>
        <w:tabs>
          <w:tab w:val="left" w:pos="540"/>
        </w:tabs>
        <w:spacing w:before="0" w:beforeAutospacing="0" w:after="0" w:afterAutospacing="0" w:line="264" w:lineRule="auto"/>
        <w:ind w:left="0" w:right="0"/>
        <w:jc w:val="left"/>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规格、测量范围、分辨力及基本误差：产品在参比条件下的基本误差应符合下表规定。</w:t>
      </w:r>
    </w:p>
    <w:tbl>
      <w:tblPr>
        <w:tblStyle w:val="7"/>
        <w:tblW w:w="68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60"/>
        <w:gridCol w:w="860"/>
        <w:gridCol w:w="1075"/>
        <w:gridCol w:w="860"/>
        <w:gridCol w:w="1290"/>
        <w:gridCol w:w="1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70" w:hRule="atLeast"/>
        </w:trPr>
        <w:tc>
          <w:tcPr>
            <w:tcW w:w="8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108" w:rightChars="-45"/>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表型号</w:t>
            </w:r>
          </w:p>
        </w:tc>
        <w:tc>
          <w:tcPr>
            <w:tcW w:w="8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108" w:leftChars="-45" w:right="-108" w:rightChars="-45"/>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量程</w:t>
            </w:r>
          </w:p>
        </w:tc>
        <w:tc>
          <w:tcPr>
            <w:tcW w:w="10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108" w:leftChars="-45" w:right="-108" w:rightChars="-45"/>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测量范围</w:t>
            </w:r>
          </w:p>
        </w:tc>
        <w:tc>
          <w:tcPr>
            <w:tcW w:w="8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108" w:leftChars="-45" w:right="-108" w:rightChars="-45"/>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分辨力</w:t>
            </w:r>
          </w:p>
        </w:tc>
        <w:tc>
          <w:tcPr>
            <w:tcW w:w="32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基本误差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70" w:hRule="atLeast"/>
        </w:trPr>
        <w:tc>
          <w:tcPr>
            <w:tcW w:w="8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b w:val="0"/>
                <w:bCs/>
                <w:sz w:val="21"/>
                <w:szCs w:val="21"/>
              </w:rPr>
            </w:pPr>
          </w:p>
        </w:tc>
        <w:tc>
          <w:tcPr>
            <w:tcW w:w="8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b w:val="0"/>
                <w:bCs/>
                <w:sz w:val="21"/>
                <w:szCs w:val="21"/>
              </w:rPr>
            </w:pPr>
          </w:p>
        </w:tc>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b w:val="0"/>
                <w:bCs/>
                <w:sz w:val="21"/>
                <w:szCs w:val="21"/>
              </w:rPr>
            </w:pPr>
          </w:p>
        </w:tc>
        <w:tc>
          <w:tcPr>
            <w:tcW w:w="8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b w:val="0"/>
                <w:bCs/>
                <w:sz w:val="21"/>
                <w:szCs w:val="21"/>
              </w:rPr>
            </w:pP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50Hz-1kHz</w:t>
            </w: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50Hz-500Hz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cantSplit/>
          <w:trHeight w:val="70" w:hRule="atLeast"/>
        </w:trPr>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108" w:rightChars="-45"/>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PZ90/11</w:t>
            </w:r>
          </w:p>
        </w:tc>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108" w:leftChars="-45" w:right="-108" w:rightChars="-45"/>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200mV</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108" w:leftChars="-45" w:right="-108" w:rightChars="-45"/>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0-199.99mV</w:t>
            </w:r>
          </w:p>
        </w:tc>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108" w:leftChars="-45" w:right="-108" w:rightChars="-45"/>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10μV</w:t>
            </w:r>
          </w:p>
        </w:tc>
        <w:tc>
          <w:tcPr>
            <w:tcW w:w="12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±(0.1%读数+10字)</w:t>
            </w:r>
          </w:p>
        </w:tc>
        <w:tc>
          <w:tcPr>
            <w:tcW w:w="19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108" w:rightChars="-45"/>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PZ90/12</w:t>
            </w:r>
          </w:p>
        </w:tc>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108" w:leftChars="-45" w:right="-108" w:rightChars="-45"/>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2V</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108" w:leftChars="-45" w:right="-108" w:rightChars="-45"/>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0-1.9999V</w:t>
            </w:r>
          </w:p>
        </w:tc>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108" w:leftChars="-45" w:right="-108" w:rightChars="-45"/>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100μV</w:t>
            </w:r>
          </w:p>
        </w:tc>
        <w:tc>
          <w:tcPr>
            <w:tcW w:w="12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b w:val="0"/>
                <w:bCs/>
                <w:sz w:val="21"/>
                <w:szCs w:val="21"/>
              </w:rPr>
            </w:pPr>
          </w:p>
        </w:tc>
        <w:tc>
          <w:tcPr>
            <w:tcW w:w="19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108" w:rightChars="-45"/>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PZ90/13</w:t>
            </w:r>
          </w:p>
        </w:tc>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108" w:leftChars="-45" w:right="-108" w:rightChars="-45"/>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20V</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108" w:leftChars="-45" w:right="-108" w:rightChars="-45"/>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0-19.999V</w:t>
            </w:r>
          </w:p>
        </w:tc>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108" w:leftChars="-45" w:right="-108" w:rightChars="-45"/>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1mV</w:t>
            </w:r>
          </w:p>
        </w:tc>
        <w:tc>
          <w:tcPr>
            <w:tcW w:w="12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b w:val="0"/>
                <w:bCs/>
                <w:sz w:val="21"/>
                <w:szCs w:val="21"/>
              </w:rPr>
            </w:pPr>
          </w:p>
        </w:tc>
        <w:tc>
          <w:tcPr>
            <w:tcW w:w="19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cstheme="minorEastAsia"/>
                <w:b w:val="0"/>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70" w:hRule="atLeast"/>
        </w:trPr>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108" w:rightChars="-45"/>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PZ90/14</w:t>
            </w:r>
          </w:p>
        </w:tc>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108" w:leftChars="-45" w:right="-108" w:rightChars="-45"/>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200V</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108" w:leftChars="-45" w:right="-108" w:rightChars="-45"/>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0-199.99V</w:t>
            </w:r>
          </w:p>
        </w:tc>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108" w:leftChars="-45" w:right="-108" w:rightChars="-45"/>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10mV</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 </w:t>
            </w: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193" w:leftChars="-80" w:right="-246" w:rightChars="-102"/>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±(0.15%读数+10字)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108" w:rightChars="-45"/>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PZ90/15</w:t>
            </w:r>
          </w:p>
        </w:tc>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108" w:leftChars="-45" w:right="-108" w:rightChars="-45"/>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400V</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108" w:leftChars="-45" w:right="-108" w:rightChars="-45"/>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0-400.0V</w:t>
            </w:r>
          </w:p>
        </w:tc>
        <w:tc>
          <w:tcPr>
            <w:tcW w:w="8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108" w:leftChars="-45" w:right="-108" w:rightChars="-45"/>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100mV</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 </w:t>
            </w: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±(0.3%读数+10字)</w:t>
            </w:r>
          </w:p>
        </w:tc>
      </w:tr>
    </w:tbl>
    <w:p>
      <w:pPr>
        <w:keepNext w:val="0"/>
        <w:keepLines w:val="0"/>
        <w:widowControl/>
        <w:suppressLineNumbers w:val="0"/>
        <w:spacing w:before="0" w:beforeAutospacing="0" w:after="0" w:afterAutospacing="0" w:line="264" w:lineRule="auto"/>
        <w:ind w:left="0" w:right="0"/>
        <w:jc w:val="left"/>
        <w:rPr>
          <w:rFonts w:hint="eastAsia" w:asciiTheme="minorEastAsia" w:hAnsiTheme="minorEastAsia" w:eastAsiaTheme="minorEastAsia" w:cstheme="minorEastAsia"/>
          <w:b w:val="0"/>
          <w:bCs/>
          <w:sz w:val="21"/>
          <w:szCs w:val="21"/>
        </w:rPr>
      </w:pPr>
      <w:r>
        <w:rPr>
          <w:rStyle w:val="4"/>
          <w:rFonts w:hint="eastAsia" w:asciiTheme="minorEastAsia" w:hAnsiTheme="minorEastAsia" w:eastAsiaTheme="minorEastAsia" w:cstheme="minorEastAsia"/>
          <w:b w:val="0"/>
          <w:bCs/>
          <w:kern w:val="0"/>
          <w:sz w:val="21"/>
          <w:szCs w:val="21"/>
          <w:lang w:val="en-US" w:eastAsia="zh-CN" w:bidi="ar"/>
        </w:rPr>
        <w:t> </w:t>
      </w:r>
    </w:p>
    <w:p>
      <w:pPr>
        <w:keepNext w:val="0"/>
        <w:keepLines w:val="0"/>
        <w:widowControl/>
        <w:numPr>
          <w:ilvl w:val="0"/>
          <w:numId w:val="0"/>
        </w:numPr>
        <w:suppressLineNumbers w:val="0"/>
        <w:tabs>
          <w:tab w:val="left" w:pos="525"/>
          <w:tab w:val="left" w:pos="1080"/>
        </w:tabs>
        <w:spacing w:before="0" w:beforeAutospacing="0" w:after="0" w:afterAutospacing="0" w:line="285" w:lineRule="atLeast"/>
        <w:ind w:left="420" w:right="0" w:hanging="420"/>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kern w:val="0"/>
          <w:sz w:val="21"/>
          <w:szCs w:val="21"/>
          <w:lang w:val="en-US" w:eastAsia="zh-CN" w:bidi="ar"/>
        </w:rPr>
        <w:t>u</w:t>
      </w:r>
      <w:r>
        <w:rPr>
          <w:rStyle w:val="4"/>
          <w:rFonts w:hint="eastAsia" w:asciiTheme="minorEastAsia" w:hAnsiTheme="minorEastAsia" w:eastAsiaTheme="minorEastAsia" w:cstheme="minorEastAsia"/>
          <w:b w:val="0"/>
          <w:bCs/>
          <w:kern w:val="0"/>
          <w:sz w:val="21"/>
          <w:szCs w:val="21"/>
          <w:lang w:val="en-US" w:eastAsia="zh-CN" w:bidi="ar"/>
        </w:rPr>
        <w:t>测量速度：2-3次/秒</w:t>
      </w:r>
    </w:p>
    <w:p>
      <w:pPr>
        <w:keepNext w:val="0"/>
        <w:keepLines w:val="0"/>
        <w:widowControl/>
        <w:numPr>
          <w:ilvl w:val="0"/>
          <w:numId w:val="0"/>
        </w:numPr>
        <w:suppressLineNumbers w:val="0"/>
        <w:tabs>
          <w:tab w:val="left" w:pos="525"/>
          <w:tab w:val="left" w:pos="1080"/>
        </w:tabs>
        <w:spacing w:before="0" w:beforeAutospacing="0" w:after="0" w:afterAutospacing="0" w:line="285" w:lineRule="atLeast"/>
        <w:ind w:left="420" w:right="0" w:hanging="420"/>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kern w:val="0"/>
          <w:sz w:val="21"/>
          <w:szCs w:val="21"/>
          <w:lang w:val="en-US" w:eastAsia="zh-CN" w:bidi="ar"/>
        </w:rPr>
        <w:t>u</w:t>
      </w:r>
      <w:r>
        <w:rPr>
          <w:rStyle w:val="4"/>
          <w:rFonts w:hint="eastAsia" w:asciiTheme="minorEastAsia" w:hAnsiTheme="minorEastAsia" w:eastAsiaTheme="minorEastAsia" w:cstheme="minorEastAsia"/>
          <w:b w:val="0"/>
          <w:bCs/>
          <w:kern w:val="0"/>
          <w:sz w:val="21"/>
          <w:szCs w:val="21"/>
          <w:lang w:val="en-US" w:eastAsia="zh-CN" w:bidi="ar"/>
        </w:rPr>
        <w:t>重量：0.6kg </w:t>
      </w:r>
    </w:p>
    <w:p>
      <w:pPr>
        <w:keepNext w:val="0"/>
        <w:keepLines w:val="0"/>
        <w:widowControl/>
        <w:numPr>
          <w:ilvl w:val="0"/>
          <w:numId w:val="0"/>
        </w:numPr>
        <w:suppressLineNumbers w:val="0"/>
        <w:tabs>
          <w:tab w:val="left" w:pos="525"/>
          <w:tab w:val="left" w:pos="1080"/>
        </w:tabs>
        <w:spacing w:before="0" w:beforeAutospacing="0" w:after="0" w:afterAutospacing="0" w:line="285" w:lineRule="atLeast"/>
        <w:ind w:left="420" w:right="0" w:hanging="420"/>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kern w:val="0"/>
          <w:sz w:val="21"/>
          <w:szCs w:val="21"/>
          <w:lang w:val="en-US" w:eastAsia="zh-CN" w:bidi="ar"/>
        </w:rPr>
        <w:t>u</w:t>
      </w:r>
      <w:r>
        <w:rPr>
          <w:rStyle w:val="4"/>
          <w:rFonts w:hint="eastAsia" w:asciiTheme="minorEastAsia" w:hAnsiTheme="minorEastAsia" w:eastAsiaTheme="minorEastAsia" w:cstheme="minorEastAsia"/>
          <w:b w:val="0"/>
          <w:bCs/>
          <w:kern w:val="0"/>
          <w:sz w:val="21"/>
          <w:szCs w:val="21"/>
          <w:lang w:val="en-US" w:eastAsia="zh-CN" w:bidi="ar"/>
        </w:rPr>
        <w:t>外形尺寸：48</w:t>
      </w:r>
      <w:r>
        <w:rPr>
          <w:rStyle w:val="4"/>
          <w:rFonts w:hint="eastAsia" w:asciiTheme="minorEastAsia" w:hAnsiTheme="minorEastAsia" w:eastAsiaTheme="minorEastAsia" w:cstheme="minorEastAsia"/>
          <w:b w:val="0"/>
          <w:bCs/>
          <w:kern w:val="0"/>
          <w:sz w:val="21"/>
          <w:szCs w:val="21"/>
          <w:lang w:val="en-US" w:eastAsia="zh-CN" w:bidi="ar"/>
        </w:rPr>
        <w:sym w:font="Symbol" w:char="00B4"/>
      </w:r>
      <w:r>
        <w:rPr>
          <w:rStyle w:val="4"/>
          <w:rFonts w:hint="eastAsia" w:asciiTheme="minorEastAsia" w:hAnsiTheme="minorEastAsia" w:eastAsiaTheme="minorEastAsia" w:cstheme="minorEastAsia"/>
          <w:b w:val="0"/>
          <w:bCs/>
          <w:kern w:val="0"/>
          <w:sz w:val="21"/>
          <w:szCs w:val="21"/>
          <w:lang w:val="en-US" w:eastAsia="zh-CN" w:bidi="ar"/>
        </w:rPr>
        <w:t>110</w:t>
      </w:r>
      <w:r>
        <w:rPr>
          <w:rStyle w:val="4"/>
          <w:rFonts w:hint="eastAsia" w:asciiTheme="minorEastAsia" w:hAnsiTheme="minorEastAsia" w:eastAsiaTheme="minorEastAsia" w:cstheme="minorEastAsia"/>
          <w:b w:val="0"/>
          <w:bCs/>
          <w:kern w:val="0"/>
          <w:sz w:val="21"/>
          <w:szCs w:val="21"/>
          <w:lang w:val="en-US" w:eastAsia="zh-CN" w:bidi="ar"/>
        </w:rPr>
        <w:sym w:font="Symbol" w:char="00B4"/>
      </w:r>
      <w:r>
        <w:rPr>
          <w:rStyle w:val="4"/>
          <w:rFonts w:hint="eastAsia" w:asciiTheme="minorEastAsia" w:hAnsiTheme="minorEastAsia" w:eastAsiaTheme="minorEastAsia" w:cstheme="minorEastAsia"/>
          <w:b w:val="0"/>
          <w:bCs/>
          <w:kern w:val="0"/>
          <w:sz w:val="21"/>
          <w:szCs w:val="21"/>
          <w:lang w:val="en-US" w:eastAsia="zh-CN" w:bidi="ar"/>
        </w:rPr>
        <w:t>112mm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b w:val="0"/>
          <w:bCs/>
          <w:color w:val="FF0000"/>
          <w:sz w:val="21"/>
          <w:szCs w:val="21"/>
        </w:rPr>
      </w:pPr>
      <w:r>
        <w:rPr>
          <w:rStyle w:val="4"/>
          <w:rFonts w:hint="eastAsia" w:asciiTheme="minorEastAsia" w:hAnsiTheme="minorEastAsia" w:eastAsiaTheme="minorEastAsia" w:cstheme="minorEastAsia"/>
          <w:b w:val="0"/>
          <w:bCs/>
          <w:kern w:val="2"/>
          <w:sz w:val="21"/>
          <w:szCs w:val="21"/>
          <w:lang w:val="en-US" w:eastAsia="zh-CN" w:bidi="ar"/>
        </w:rPr>
        <w:t>开孔尺寸：44</w:t>
      </w:r>
      <w:r>
        <w:rPr>
          <w:rStyle w:val="4"/>
          <w:rFonts w:hint="eastAsia" w:asciiTheme="minorEastAsia" w:hAnsiTheme="minorEastAsia" w:eastAsiaTheme="minorEastAsia" w:cstheme="minorEastAsia"/>
          <w:b w:val="0"/>
          <w:bCs/>
          <w:kern w:val="2"/>
          <w:sz w:val="21"/>
          <w:szCs w:val="21"/>
          <w:lang w:val="en-US" w:eastAsia="zh-CN" w:bidi="ar"/>
        </w:rPr>
        <w:sym w:font="Symbol" w:char="00B4"/>
      </w:r>
      <w:r>
        <w:rPr>
          <w:rStyle w:val="4"/>
          <w:rFonts w:hint="eastAsia" w:asciiTheme="minorEastAsia" w:hAnsiTheme="minorEastAsia" w:eastAsiaTheme="minorEastAsia" w:cstheme="minorEastAsia"/>
          <w:b w:val="0"/>
          <w:bCs/>
          <w:kern w:val="2"/>
          <w:sz w:val="21"/>
          <w:szCs w:val="21"/>
          <w:lang w:val="en-US" w:eastAsia="zh-CN" w:bidi="ar"/>
        </w:rPr>
        <w:t>95mm</w:t>
      </w:r>
      <w:r>
        <w:rPr>
          <w:rFonts w:hint="eastAsia" w:asciiTheme="minorEastAsia" w:hAnsiTheme="minorEastAsia" w:eastAsiaTheme="minorEastAsia" w:cstheme="minorEastAsia"/>
          <w:b w:val="0"/>
          <w:bCs/>
          <w:color w:val="FF0000"/>
          <w:sz w:val="21"/>
          <w:szCs w:val="21"/>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b w:val="0"/>
          <w:bCs/>
          <w:color w:val="FF0000"/>
          <w:sz w:val="21"/>
          <w:szCs w:val="21"/>
        </w:rPr>
      </w:pPr>
    </w:p>
    <w:bookmarkEnd w:id="0"/>
    <w:bookmarkEnd w:id="1"/>
    <w:bookmarkEnd w:id="2"/>
    <w:bookmarkEnd w:id="3"/>
    <w:bookmarkEnd w:id="4"/>
    <w:bookmarkEnd w:id="5"/>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heme="minorEastAsia" w:hAnsiTheme="minorEastAsia" w:eastAsiaTheme="minorEastAsia" w:cstheme="minorEastAsia"/>
          <w:b w:val="0"/>
          <w:bCs/>
          <w:color w:val="FF0000"/>
          <w:sz w:val="21"/>
          <w:szCs w:val="21"/>
          <w:lang w:val="en-US" w:eastAsia="zh-CN"/>
        </w:rPr>
      </w:pPr>
      <w:r>
        <w:rPr>
          <w:rFonts w:ascii="sans serif" w:hAnsi="sans serif" w:eastAsia="sans serif" w:cs="sans serif"/>
          <w:i w:val="0"/>
          <w:caps w:val="0"/>
          <w:color w:val="000000"/>
          <w:spacing w:val="0"/>
          <w:sz w:val="18"/>
          <w:szCs w:val="18"/>
        </w:rPr>
        <w:t>尊敬的客户：感谢您关注我们的产品，本公司除了有此产品介绍以外，还有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"http://www.88770226.com/product/read/449.html"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大电流发生器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"http://www.88770226.com/product/read/444.html"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耐电压测试仪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"http://www.88770226.com/product/read/442.html"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直流耐电压测试仪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"http://www.88770226.com/product/read/409.html"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直流电阻测试仪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"http://www.88770226.com/product/read/484.html"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真空滤油机</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sectPr>
      <w:pgSz w:w="11906" w:h="16838"/>
      <w:pgMar w:top="1440" w:right="1800" w:bottom="1440" w:left="1800" w:header="851" w:footer="992" w:gutter="0"/>
      <w:pgBorders w:offsetFrom="page">
        <w:top w:val="none" w:color="auto" w:sz="0" w:space="0"/>
        <w:left w:val="none" w:color="auto" w:sz="0" w:space="0"/>
        <w:bottom w:val="none" w:color="auto" w:sz="0" w:space="0"/>
        <w:right w:val="none" w:color="auto"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pple-system">
    <w:altName w:val="Segoe Print"/>
    <w:panose1 w:val="00000000000000000000"/>
    <w:charset w:val="00"/>
    <w:family w:val="auto"/>
    <w:pitch w:val="default"/>
    <w:sig w:usb0="00000000" w:usb1="00000000" w:usb2="00000000" w:usb3="00000000" w:csb0="00000000" w:csb1="00000000"/>
  </w:font>
  <w:font w:name="sans serif">
    <w:altName w:val="Segoe Print"/>
    <w:panose1 w:val="00000000000000000000"/>
    <w:charset w:val="00"/>
    <w:family w:val="auto"/>
    <w:pitch w:val="default"/>
    <w:sig w:usb0="00000000" w:usb1="00000000" w:usb2="00000000" w:usb3="00000000" w:csb0="00000000" w:csb1="00000000"/>
  </w:font>
  <w:font w:name="华文新魏">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fixedsys">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10" w:usb3="00000000" w:csb0="00040000" w:csb1="00000000"/>
  </w:font>
  <w:font w:name="Cambria Math">
    <w:panose1 w:val="02040503050406030204"/>
    <w:charset w:val="00"/>
    <w:family w:val="auto"/>
    <w:pitch w:val="default"/>
    <w:sig w:usb0="E00006FF" w:usb1="420024FF" w:usb2="02000000" w:usb3="00000000" w:csb0="2000019F" w:csb1="00000000"/>
  </w:font>
  <w:font w:name="@宋体">
    <w:panose1 w:val="02010600030101010101"/>
    <w:charset w:val="86"/>
    <w:family w:val="auto"/>
    <w:pitch w:val="default"/>
    <w:sig w:usb0="00000203" w:usb1="288F0000" w:usb2="00000006" w:usb3="00000000" w:csb0="00040001"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方正小标宋简体">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Wingdings">
    <w:panose1 w:val="05000000000000000000"/>
    <w:charset w:val="00"/>
    <w:family w:val="auto"/>
    <w:pitch w:val="default"/>
    <w:sig w:usb0="00000000" w:usb1="00000000" w:usb2="00000000" w:usb3="00000000" w:csb0="80000000" w:csb1="00000000"/>
  </w:font>
  <w:font w:name="Bookshelf Symbol 7">
    <w:panose1 w:val="05010101010101010101"/>
    <w:charset w:val="02"/>
    <w:family w:val="auto"/>
    <w:pitch w:val="default"/>
    <w:sig w:usb0="00000000" w:usb1="00000000" w:usb2="00000000" w:usb3="00000000" w:csb0="80000000" w:csb1="00000000"/>
  </w:font>
  <w:font w:name="楷体_GB2312">
    <w:altName w:val="楷体"/>
    <w:panose1 w:val="02010609060101010101"/>
    <w:charset w:val="86"/>
    <w:family w:val="modern"/>
    <w:pitch w:val="default"/>
    <w:sig w:usb0="00000000" w:usb1="00000000" w:usb2="00000010" w:usb3="00000000" w:csb0="00040000" w:csb1="00000000"/>
  </w:font>
  <w:font w:name="Symbol">
    <w:panose1 w:val="05050102010706020507"/>
    <w:charset w:val="00"/>
    <w:family w:val="auto"/>
    <w:pitch w:val="default"/>
    <w:sig w:usb0="00000000" w:usb1="00000000" w:usb2="00000000" w:usb3="00000000" w:csb0="80000000" w:csb1="00000000"/>
  </w:font>
  <w:font w:name="Malgun Gothic">
    <w:panose1 w:val="020B0503020000020004"/>
    <w:charset w:val="81"/>
    <w:family w:val="auto"/>
    <w:pitch w:val="default"/>
    <w:sig w:usb0="9000002F" w:usb1="29D77CFB" w:usb2="00000012" w:usb3="00000000" w:csb0="00080001" w:csb1="00000000"/>
  </w:font>
  <w:font w:name="方正粗圆简体">
    <w:altName w:val="宋体"/>
    <w:panose1 w:val="02010601030101010101"/>
    <w:charset w:val="86"/>
    <w:family w:val="auto"/>
    <w:pitch w:val="default"/>
    <w:sig w:usb0="00000000" w:usb1="00000000" w:usb2="00000010" w:usb3="00000000" w:csb0="00040000" w:csb1="00000000"/>
  </w:font>
  <w:font w:name="Cambria Math">
    <w:panose1 w:val="02040503050406030204"/>
    <w:charset w:val="01"/>
    <w:family w:val="auto"/>
    <w:pitch w:val="default"/>
    <w:sig w:usb0="E00006FF" w:usb1="420024FF" w:usb2="02000000" w:usb3="00000000" w:csb0="2000019F" w:csb1="00000000"/>
  </w:font>
  <w:font w:name="@黑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SimHei-Identity-H">
    <w:altName w:val="宋体"/>
    <w:panose1 w:val="00000000000000000000"/>
    <w:charset w:val="86"/>
    <w:family w:val="auto"/>
    <w:pitch w:val="default"/>
    <w:sig w:usb0="00000000" w:usb1="00000000" w:usb2="00000010" w:usb3="00000000" w:csb0="00040000" w:csb1="00000000"/>
  </w:font>
  <w:font w:name="SimSun-Identity-H">
    <w:altName w:val="宋体"/>
    <w:panose1 w:val="00000000000000000000"/>
    <w:charset w:val="86"/>
    <w:family w:val="auto"/>
    <w:pitch w:val="default"/>
    <w:sig w:usb0="00000000" w:usb1="00000000" w:usb2="00000010" w:usb3="00000000" w:csb0="00040000" w:csb1="00000000"/>
  </w:font>
  <w:font w:name="方正舒体简体">
    <w:altName w:val="宋体"/>
    <w:panose1 w:val="02010601030101010101"/>
    <w:charset w:val="86"/>
    <w:family w:val="auto"/>
    <w:pitch w:val="default"/>
    <w:sig w:usb0="00000000" w:usb1="00000000" w:usb2="0000001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743669"/>
    <w:rsid w:val="005051BA"/>
    <w:rsid w:val="00907641"/>
    <w:rsid w:val="00B91154"/>
    <w:rsid w:val="00E51195"/>
    <w:rsid w:val="01C81F91"/>
    <w:rsid w:val="029F506E"/>
    <w:rsid w:val="04066AB5"/>
    <w:rsid w:val="04540453"/>
    <w:rsid w:val="052C4313"/>
    <w:rsid w:val="068A457B"/>
    <w:rsid w:val="06D467C9"/>
    <w:rsid w:val="071E6299"/>
    <w:rsid w:val="08DA6B04"/>
    <w:rsid w:val="0A9C6923"/>
    <w:rsid w:val="0C68735D"/>
    <w:rsid w:val="0D1B259C"/>
    <w:rsid w:val="0E323FB7"/>
    <w:rsid w:val="10CC7646"/>
    <w:rsid w:val="1294635F"/>
    <w:rsid w:val="15317115"/>
    <w:rsid w:val="16127CC4"/>
    <w:rsid w:val="181D5276"/>
    <w:rsid w:val="193E4D4D"/>
    <w:rsid w:val="1AAA3A0C"/>
    <w:rsid w:val="1AB219E5"/>
    <w:rsid w:val="1AE11DC9"/>
    <w:rsid w:val="1B89719E"/>
    <w:rsid w:val="1D611E5B"/>
    <w:rsid w:val="1DBD37AF"/>
    <w:rsid w:val="1DEE4860"/>
    <w:rsid w:val="1F292924"/>
    <w:rsid w:val="22D64234"/>
    <w:rsid w:val="23C43152"/>
    <w:rsid w:val="2420374F"/>
    <w:rsid w:val="24743669"/>
    <w:rsid w:val="25310831"/>
    <w:rsid w:val="25785209"/>
    <w:rsid w:val="26EA1D33"/>
    <w:rsid w:val="27011265"/>
    <w:rsid w:val="27CC70FD"/>
    <w:rsid w:val="28652421"/>
    <w:rsid w:val="290F7BED"/>
    <w:rsid w:val="2AAA3534"/>
    <w:rsid w:val="2B2A0CA8"/>
    <w:rsid w:val="2C175AED"/>
    <w:rsid w:val="2CA62C5A"/>
    <w:rsid w:val="2E4126A3"/>
    <w:rsid w:val="2F0F7547"/>
    <w:rsid w:val="2F377552"/>
    <w:rsid w:val="305539C2"/>
    <w:rsid w:val="30C87263"/>
    <w:rsid w:val="31571113"/>
    <w:rsid w:val="316D05B7"/>
    <w:rsid w:val="32D63054"/>
    <w:rsid w:val="333515DD"/>
    <w:rsid w:val="36093B0C"/>
    <w:rsid w:val="37A060AA"/>
    <w:rsid w:val="37A80AA8"/>
    <w:rsid w:val="383E6DF9"/>
    <w:rsid w:val="396F57C1"/>
    <w:rsid w:val="39CC0FD7"/>
    <w:rsid w:val="3A7B1455"/>
    <w:rsid w:val="3AC81B28"/>
    <w:rsid w:val="3C58563B"/>
    <w:rsid w:val="3D791AE1"/>
    <w:rsid w:val="3E212BDA"/>
    <w:rsid w:val="3E527C5A"/>
    <w:rsid w:val="3F491770"/>
    <w:rsid w:val="401D5CEA"/>
    <w:rsid w:val="41C052EF"/>
    <w:rsid w:val="42B56AA3"/>
    <w:rsid w:val="42BD75C1"/>
    <w:rsid w:val="465D727D"/>
    <w:rsid w:val="49772F66"/>
    <w:rsid w:val="4A061649"/>
    <w:rsid w:val="4B1A6489"/>
    <w:rsid w:val="4BDA2268"/>
    <w:rsid w:val="4CC23481"/>
    <w:rsid w:val="4D870A30"/>
    <w:rsid w:val="4E524793"/>
    <w:rsid w:val="4E7A7D1D"/>
    <w:rsid w:val="4FA30951"/>
    <w:rsid w:val="4FB13669"/>
    <w:rsid w:val="50844AB0"/>
    <w:rsid w:val="52104077"/>
    <w:rsid w:val="53E55262"/>
    <w:rsid w:val="551717BA"/>
    <w:rsid w:val="57F64F26"/>
    <w:rsid w:val="589132B2"/>
    <w:rsid w:val="59D74439"/>
    <w:rsid w:val="5A5527A3"/>
    <w:rsid w:val="5CBA01EA"/>
    <w:rsid w:val="5DBF137F"/>
    <w:rsid w:val="5DE829DD"/>
    <w:rsid w:val="5ECF0A40"/>
    <w:rsid w:val="5FAE2726"/>
    <w:rsid w:val="60EA5395"/>
    <w:rsid w:val="618F36E4"/>
    <w:rsid w:val="61FB6013"/>
    <w:rsid w:val="628E228E"/>
    <w:rsid w:val="62D67A6A"/>
    <w:rsid w:val="63C36E80"/>
    <w:rsid w:val="64161D07"/>
    <w:rsid w:val="646166DD"/>
    <w:rsid w:val="65A65086"/>
    <w:rsid w:val="65E831AD"/>
    <w:rsid w:val="66FB2E5F"/>
    <w:rsid w:val="68A66F9B"/>
    <w:rsid w:val="6B3545EE"/>
    <w:rsid w:val="6B50188D"/>
    <w:rsid w:val="6BDD78C4"/>
    <w:rsid w:val="6BF91EF3"/>
    <w:rsid w:val="6C79470C"/>
    <w:rsid w:val="6F6453F2"/>
    <w:rsid w:val="6F6E166E"/>
    <w:rsid w:val="70026F93"/>
    <w:rsid w:val="703A057E"/>
    <w:rsid w:val="71443F89"/>
    <w:rsid w:val="71AF6CE9"/>
    <w:rsid w:val="73A155CA"/>
    <w:rsid w:val="73EB43A1"/>
    <w:rsid w:val="75F57514"/>
    <w:rsid w:val="76B81560"/>
    <w:rsid w:val="7750032C"/>
    <w:rsid w:val="78646EED"/>
    <w:rsid w:val="78B02612"/>
    <w:rsid w:val="793964F5"/>
    <w:rsid w:val="7A500F28"/>
    <w:rsid w:val="7D8D2205"/>
    <w:rsid w:val="7FBC3CE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qFormat/>
    <w:uiPriority w:val="0"/>
    <w:rPr>
      <w:color w:val="0066CC"/>
      <w:u w:val="none"/>
    </w:rPr>
  </w:style>
  <w:style w:type="character" w:styleId="6">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2466</Words>
  <Characters>2854</Characters>
  <Lines>0</Lines>
  <Paragraphs>0</Paragraphs>
  <ScaleCrop>false</ScaleCrop>
  <LinksUpToDate>false</LinksUpToDate>
  <CharactersWithSpaces>2984</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2025-04-24T08:19:00Z</dcterms:created>
  <dc:creator>DELL</dc:creator>
  <cp:lastModifiedBy>DELL</cp:lastModifiedBy>
  <dcterms:modified xsi:type="dcterms:W3CDTF">2025-10-31T03:43:03Z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