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jc w:val="left"/>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Style w:val="6"/>
          <w:rFonts w:hint="eastAsia" w:asciiTheme="minorEastAsia" w:hAnsiTheme="minorEastAsia" w:eastAsiaTheme="minorEastAsia" w:cstheme="minorEastAsia"/>
          <w:b w:val="0"/>
          <w:bCs/>
          <w:i w:val="0"/>
          <w:caps w:val="0"/>
          <w:color w:val="000000" w:themeColor="text1"/>
          <w:spacing w:val="0"/>
          <w:kern w:val="0"/>
          <w:sz w:val="21"/>
          <w:szCs w:val="21"/>
          <w:shd w:val="clear" w:fill="FFFFFF"/>
          <w:lang w:val="en-US" w:eastAsia="zh-CN" w:bidi="ar"/>
          <w14:textFill>
            <w14:solidFill>
              <w14:schemeClr w14:val="tx1"/>
            </w14:solidFill>
          </w14:textFill>
        </w:rPr>
        <w:t>GTB干式高压试验变压器产品</w:t>
      </w:r>
      <w:bookmarkStart w:id="0" w:name="_GoBack"/>
      <w:bookmarkEnd w:id="0"/>
      <w:r>
        <w:rPr>
          <w:rStyle w:val="6"/>
          <w:rFonts w:hint="eastAsia" w:asciiTheme="minorEastAsia" w:hAnsiTheme="minorEastAsia" w:eastAsiaTheme="minorEastAsia" w:cstheme="minorEastAsia"/>
          <w:b w:val="0"/>
          <w:bCs/>
          <w:i w:val="0"/>
          <w:caps w:val="0"/>
          <w:color w:val="000000" w:themeColor="text1"/>
          <w:spacing w:val="0"/>
          <w:kern w:val="0"/>
          <w:sz w:val="21"/>
          <w:szCs w:val="21"/>
          <w:shd w:val="clear" w:fill="FFFFFF"/>
          <w:lang w:val="en-US" w:eastAsia="zh-CN" w:bidi="ar"/>
          <w14:textFill>
            <w14:solidFill>
              <w14:schemeClr w14:val="tx1"/>
            </w14:solidFill>
          </w14:textFill>
        </w:rPr>
        <w:t>技术参数</w:t>
      </w:r>
      <w:r>
        <w:rPr>
          <w:rStyle w:val="6"/>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shd w:val="clear" w:fill="FFFFFF"/>
          <w:lang w:val="en-US" w:eastAsia="zh-CN" w:bidi="ar"/>
          <w14:textFill>
            <w14:solidFill>
              <w14:schemeClr w14:val="tx1"/>
            </w14:solidFill>
          </w14:textFill>
        </w:rPr>
        <w:br w:type="textWrapping"/>
      </w:r>
      <w:r>
        <w:rPr>
          <w:rStyle w:val="6"/>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shd w:val="clear" w:fill="FFFFFF"/>
          <w:lang w:val="en-US" w:eastAsia="zh-CN" w:bidi="ar"/>
          <w14:textFill>
            <w14:solidFill>
              <w14:schemeClr w14:val="tx1"/>
            </w14:solidFill>
          </w14:textFill>
        </w:rPr>
        <w:br w:type="textWrapping"/>
      </w:r>
      <w:r>
        <w:rPr>
          <w:rStyle w:val="6"/>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shd w:val="clear" w:fill="FFFFFF"/>
          <w:lang w:val="en-US" w:eastAsia="zh-CN" w:bidi="ar"/>
          <w14:textFill>
            <w14:solidFill>
              <w14:schemeClr w14:val="tx1"/>
            </w14:solidFill>
          </w14:textFill>
        </w:rPr>
        <w:t>干式高压试验变压器</w:t>
      </w: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shd w:val="clear" w:fill="FFFFFF"/>
          <w:lang w:val="en-US" w:eastAsia="zh-CN" w:bidi="ar"/>
          <w14:textFill>
            <w14:solidFill>
              <w14:schemeClr w14:val="tx1"/>
            </w14:solidFill>
          </w14:textFill>
        </w:rPr>
        <w:t>利用良好的生产设备，采用线圈绕组环氧真空浇注及CD型铁芯的新工艺，和同类产品油浸式变压器相比，明显地降低重量，减少体积，在质量上提高了绝缘强度和抗湿程度，并有效地削弱了漏磁而大大加强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29" w:right="0" w:firstLine="480"/>
        <w:jc w:val="left"/>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shd w:val="clear" w:fill="FFFFFF"/>
          <w:lang w:val="en-US" w:eastAsia="zh-CN" w:bidi="ar"/>
          <w14:textFill>
            <w14:solidFill>
              <w14:schemeClr w14:val="tx1"/>
            </w14:solidFill>
          </w14:textFill>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jc w:val="left"/>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Style w:val="6"/>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shd w:val="clear" w:fill="FFFFFF"/>
          <w:lang w:val="en-US" w:eastAsia="zh-CN" w:bidi="ar"/>
          <w14:textFill>
            <w14:solidFill>
              <w14:schemeClr w14:val="tx1"/>
            </w14:solidFill>
          </w14:textFill>
        </w:rPr>
        <w:t>干式高压试验变压器</w:t>
      </w: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shd w:val="clear" w:fill="FFFFFF"/>
          <w:lang w:val="en-US" w:eastAsia="zh-CN" w:bidi="ar"/>
          <w14:textFill>
            <w14:solidFill>
              <w14:schemeClr w14:val="tx1"/>
            </w14:solidFill>
          </w14:textFill>
        </w:rPr>
        <w:t>产品具有重量轻，体积小，造型美观，性能稳定，使用携带方便等特点，特别适用于现场操作使用，是国内更新换代的新型交直流两用高压试验变压器。本系列产品适用于电力系统及各电力用户的现场检测各种电气设备的绝缘性能试验、电器产品的直流高压小电流的各种电压系统或装置中的高压电源。</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29" w:right="0" w:firstLine="480"/>
        <w:jc w:val="left"/>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shd w:val="clear" w:fill="FFFFFF"/>
          <w:lang w:val="en-US" w:eastAsia="zh-CN" w:bidi="ar"/>
          <w14:textFill>
            <w14:solidFill>
              <w14:schemeClr w14:val="tx1"/>
            </w14:solidFill>
          </w14:textFill>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708" w:right="0" w:hanging="720"/>
        <w:jc w:val="left"/>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Style w:val="6"/>
          <w:rFonts w:hint="eastAsia" w:asciiTheme="minorEastAsia" w:hAnsiTheme="minorEastAsia" w:eastAsiaTheme="minorEastAsia" w:cstheme="minorEastAsia"/>
          <w:b w:val="0"/>
          <w:bCs/>
          <w:i w:val="0"/>
          <w:caps w:val="0"/>
          <w:color w:val="000000" w:themeColor="text1"/>
          <w:spacing w:val="0"/>
          <w:sz w:val="21"/>
          <w:szCs w:val="21"/>
          <w:bdr w:val="none" w:color="auto" w:sz="0" w:space="0"/>
          <w:shd w:val="clear" w:fill="FFFFFF"/>
          <w14:textFill>
            <w14:solidFill>
              <w14:schemeClr w14:val="tx1"/>
            </w14:solidFill>
          </w14:textFill>
        </w:rPr>
        <w:t>干式高压试验变压器</w:t>
      </w: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shd w:val="clear" w:fill="FFFFFF"/>
          <w14:textFill>
            <w14:solidFill>
              <w14:schemeClr w14:val="tx1"/>
            </w14:solidFill>
          </w14:textFill>
        </w:rPr>
        <w:t>技术指标</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left"/>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shd w:val="clear" w:fill="FFFFFF"/>
          <w14:textFill>
            <w14:solidFill>
              <w14:schemeClr w14:val="tx1"/>
            </w14:solidFill>
          </w14:textFill>
        </w:rPr>
        <w:t>1、阻抗电压: ≤12 %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left"/>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shd w:val="clear" w:fill="FFFFFF"/>
          <w:lang w:val="en-US" w:eastAsia="zh-CN" w:bidi="ar"/>
          <w14:textFill>
            <w14:solidFill>
              <w14:schemeClr w14:val="tx1"/>
            </w14:solidFill>
          </w14:textFill>
        </w:rPr>
        <w:t>2、输出电压波形: 正弦波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left"/>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shd w:val="clear" w:fill="FFFFFF"/>
          <w:lang w:val="en-US" w:eastAsia="zh-CN" w:bidi="ar"/>
          <w14:textFill>
            <w14:solidFill>
              <w14:schemeClr w14:val="tx1"/>
            </w14:solidFill>
          </w14:textFill>
        </w:rPr>
        <w:t>3、表面温升: ＜55 ℃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left"/>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shd w:val="clear" w:fill="FFFFFF"/>
          <w:lang w:val="en-US" w:eastAsia="zh-CN" w:bidi="ar"/>
          <w14:textFill>
            <w14:solidFill>
              <w14:schemeClr w14:val="tx1"/>
            </w14:solidFill>
          </w14:textFill>
        </w:rPr>
        <w:t>4、空载损耗: ＜0.4 %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left"/>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shd w:val="clear" w:fill="FFFFFF"/>
          <w:lang w:val="en-US" w:eastAsia="zh-CN" w:bidi="ar"/>
          <w14:textFill>
            <w14:solidFill>
              <w14:schemeClr w14:val="tx1"/>
            </w14:solidFill>
          </w14:textFill>
        </w:rPr>
        <w:t>5、允许连续运行时间: 1小时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left"/>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shd w:val="clear" w:fill="FFFFFF"/>
          <w14:textFill>
            <w14:solidFill>
              <w14:schemeClr w14:val="tx1"/>
            </w14:solidFill>
          </w14:textFill>
        </w:rPr>
        <w:t>6、间续运行时间: 连续</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left"/>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shd w:val="clear" w:fill="FFFFFF"/>
          <w:lang w:val="en-US" w:eastAsia="zh-CN" w:bidi="ar"/>
          <w14:textFill>
            <w14:solidFill>
              <w14:schemeClr w14:val="tx1"/>
            </w14:solidFill>
          </w14:textFill>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left"/>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Style w:val="6"/>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shd w:val="clear" w:fill="FFFFFF"/>
          <w:lang w:val="en-US" w:eastAsia="zh-CN" w:bidi="ar"/>
          <w14:textFill>
            <w14:solidFill>
              <w14:schemeClr w14:val="tx1"/>
            </w14:solidFill>
          </w14:textFill>
        </w:rPr>
        <w:t>干式高压试验变压器</w:t>
      </w: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shd w:val="clear" w:fill="FFFFFF"/>
          <w:lang w:val="en-US" w:eastAsia="zh-CN" w:bidi="ar"/>
          <w14:textFill>
            <w14:solidFill>
              <w14:schemeClr w14:val="tx1"/>
            </w14:solidFill>
          </w14:textFill>
        </w:rPr>
        <w:t>主要产品参数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12" w:right="0" w:firstLine="0"/>
        <w:jc w:val="left"/>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shd w:val="clear" w:fill="FFFFFF"/>
          <w:lang w:val="en-US" w:eastAsia="zh-CN" w:bidi="ar"/>
          <w14:textFill>
            <w14:solidFill>
              <w14:schemeClr w14:val="tx1"/>
            </w14:solidFill>
          </w14:textFill>
        </w:rPr>
        <w:t> </w:t>
      </w:r>
    </w:p>
    <w:tbl>
      <w:tblPr>
        <w:tblW w:w="13633"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1917"/>
        <w:gridCol w:w="1163"/>
        <w:gridCol w:w="953"/>
        <w:gridCol w:w="1058"/>
        <w:gridCol w:w="1188"/>
        <w:gridCol w:w="1200"/>
        <w:gridCol w:w="6154"/>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615" w:hRule="atLeast"/>
        </w:trPr>
        <w:tc>
          <w:tcPr>
            <w:tcW w:w="1917" w:type="dxa"/>
            <w:vMerge w:val="restar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规 格 型 号</w:t>
            </w:r>
          </w:p>
        </w:tc>
        <w:tc>
          <w:tcPr>
            <w:tcW w:w="1163"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容 量</w:t>
            </w:r>
          </w:p>
        </w:tc>
        <w:tc>
          <w:tcPr>
            <w:tcW w:w="953"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电压</w:t>
            </w:r>
          </w:p>
        </w:tc>
        <w:tc>
          <w:tcPr>
            <w:tcW w:w="1058"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电压</w:t>
            </w:r>
          </w:p>
        </w:tc>
        <w:tc>
          <w:tcPr>
            <w:tcW w:w="1188"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电流</w:t>
            </w:r>
          </w:p>
        </w:tc>
        <w:tc>
          <w:tcPr>
            <w:tcW w:w="1200"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输出直流高压</w:t>
            </w:r>
          </w:p>
        </w:tc>
        <w:tc>
          <w:tcPr>
            <w:tcW w:w="6154" w:type="dxa"/>
            <w:tcBorders>
              <w:top w:val="single" w:color="auto" w:sz="8" w:space="0"/>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重 量</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116" w:hRule="atLeast"/>
        </w:trPr>
        <w:tc>
          <w:tcPr>
            <w:tcW w:w="1917" w:type="dxa"/>
            <w:vMerge w:val="continue"/>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163"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kVA ）</w:t>
            </w:r>
          </w:p>
        </w:tc>
        <w:tc>
          <w:tcPr>
            <w:tcW w:w="953"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V ）</w:t>
            </w:r>
          </w:p>
        </w:tc>
        <w:tc>
          <w:tcPr>
            <w:tcW w:w="1058"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kV ）</w:t>
            </w:r>
          </w:p>
        </w:tc>
        <w:tc>
          <w:tcPr>
            <w:tcW w:w="1188"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mA ）</w:t>
            </w:r>
          </w:p>
        </w:tc>
        <w:tc>
          <w:tcPr>
            <w:tcW w:w="1200"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kV ）</w:t>
            </w:r>
          </w:p>
        </w:tc>
        <w:tc>
          <w:tcPr>
            <w:tcW w:w="6154"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kg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175" w:hRule="atLeast"/>
        </w:trPr>
        <w:tc>
          <w:tcPr>
            <w:tcW w:w="191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GTB-1.5/50</w:t>
            </w:r>
          </w:p>
        </w:tc>
        <w:tc>
          <w:tcPr>
            <w:tcW w:w="1163"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1.5</w:t>
            </w:r>
          </w:p>
        </w:tc>
        <w:tc>
          <w:tcPr>
            <w:tcW w:w="953" w:type="dxa"/>
            <w:vMerge w:val="restart"/>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200</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或</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400</w:t>
            </w:r>
          </w:p>
        </w:tc>
        <w:tc>
          <w:tcPr>
            <w:tcW w:w="1058" w:type="dxa"/>
            <w:vMerge w:val="restart"/>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50</w:t>
            </w:r>
          </w:p>
        </w:tc>
        <w:tc>
          <w:tcPr>
            <w:tcW w:w="1188"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30</w:t>
            </w:r>
          </w:p>
        </w:tc>
        <w:tc>
          <w:tcPr>
            <w:tcW w:w="1200" w:type="dxa"/>
            <w:vMerge w:val="restart"/>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70</w:t>
            </w:r>
          </w:p>
        </w:tc>
        <w:tc>
          <w:tcPr>
            <w:tcW w:w="615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15</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234" w:hRule="atLeast"/>
        </w:trPr>
        <w:tc>
          <w:tcPr>
            <w:tcW w:w="191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GTB-3/50</w:t>
            </w:r>
          </w:p>
        </w:tc>
        <w:tc>
          <w:tcPr>
            <w:tcW w:w="1163"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3</w:t>
            </w:r>
          </w:p>
        </w:tc>
        <w:tc>
          <w:tcPr>
            <w:tcW w:w="953"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0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188"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60</w:t>
            </w:r>
          </w:p>
        </w:tc>
        <w:tc>
          <w:tcPr>
            <w:tcW w:w="1200"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615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20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295" w:hRule="atLeast"/>
        </w:trPr>
        <w:tc>
          <w:tcPr>
            <w:tcW w:w="191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GTB-5/50</w:t>
            </w:r>
          </w:p>
        </w:tc>
        <w:tc>
          <w:tcPr>
            <w:tcW w:w="1163"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5</w:t>
            </w:r>
          </w:p>
        </w:tc>
        <w:tc>
          <w:tcPr>
            <w:tcW w:w="953"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0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188"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100</w:t>
            </w:r>
          </w:p>
        </w:tc>
        <w:tc>
          <w:tcPr>
            <w:tcW w:w="1200"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615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30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99" w:hRule="atLeast"/>
        </w:trPr>
        <w:tc>
          <w:tcPr>
            <w:tcW w:w="191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GTB-10/50</w:t>
            </w:r>
          </w:p>
        </w:tc>
        <w:tc>
          <w:tcPr>
            <w:tcW w:w="1163"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10</w:t>
            </w:r>
          </w:p>
        </w:tc>
        <w:tc>
          <w:tcPr>
            <w:tcW w:w="953"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0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188"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200</w:t>
            </w:r>
          </w:p>
        </w:tc>
        <w:tc>
          <w:tcPr>
            <w:tcW w:w="1200"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615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40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3" w:hRule="atLeast"/>
        </w:trPr>
        <w:tc>
          <w:tcPr>
            <w:tcW w:w="191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GTB-15/50</w:t>
            </w:r>
          </w:p>
        </w:tc>
        <w:tc>
          <w:tcPr>
            <w:tcW w:w="1163"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15</w:t>
            </w:r>
          </w:p>
        </w:tc>
        <w:tc>
          <w:tcPr>
            <w:tcW w:w="953"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0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188"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300</w:t>
            </w:r>
          </w:p>
        </w:tc>
        <w:tc>
          <w:tcPr>
            <w:tcW w:w="1200"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615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50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152" w:hRule="atLeast"/>
        </w:trPr>
        <w:tc>
          <w:tcPr>
            <w:tcW w:w="191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GTB-20/50</w:t>
            </w:r>
          </w:p>
        </w:tc>
        <w:tc>
          <w:tcPr>
            <w:tcW w:w="1163"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20</w:t>
            </w:r>
          </w:p>
        </w:tc>
        <w:tc>
          <w:tcPr>
            <w:tcW w:w="953"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0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188"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400</w:t>
            </w:r>
          </w:p>
        </w:tc>
        <w:tc>
          <w:tcPr>
            <w:tcW w:w="1200"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615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55</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11" w:hRule="atLeast"/>
        </w:trPr>
        <w:tc>
          <w:tcPr>
            <w:tcW w:w="191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GTB-25/50</w:t>
            </w:r>
          </w:p>
        </w:tc>
        <w:tc>
          <w:tcPr>
            <w:tcW w:w="1163"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25</w:t>
            </w:r>
          </w:p>
        </w:tc>
        <w:tc>
          <w:tcPr>
            <w:tcW w:w="953"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0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188"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500</w:t>
            </w:r>
          </w:p>
        </w:tc>
        <w:tc>
          <w:tcPr>
            <w:tcW w:w="1200"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615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60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264" w:hRule="atLeast"/>
        </w:trPr>
        <w:tc>
          <w:tcPr>
            <w:tcW w:w="191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GTB-30/50</w:t>
            </w:r>
          </w:p>
        </w:tc>
        <w:tc>
          <w:tcPr>
            <w:tcW w:w="1163"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30</w:t>
            </w:r>
          </w:p>
        </w:tc>
        <w:tc>
          <w:tcPr>
            <w:tcW w:w="953"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0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188"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600</w:t>
            </w:r>
          </w:p>
        </w:tc>
        <w:tc>
          <w:tcPr>
            <w:tcW w:w="1200"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615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65</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3" w:hRule="atLeast"/>
        </w:trPr>
        <w:tc>
          <w:tcPr>
            <w:tcW w:w="191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GTB-5/100</w:t>
            </w:r>
          </w:p>
        </w:tc>
        <w:tc>
          <w:tcPr>
            <w:tcW w:w="1163"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5</w:t>
            </w:r>
          </w:p>
        </w:tc>
        <w:tc>
          <w:tcPr>
            <w:tcW w:w="953" w:type="dxa"/>
            <w:vMerge w:val="restart"/>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200</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或</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400</w:t>
            </w:r>
          </w:p>
        </w:tc>
        <w:tc>
          <w:tcPr>
            <w:tcW w:w="1058" w:type="dxa"/>
            <w:vMerge w:val="restart"/>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100</w:t>
            </w:r>
          </w:p>
        </w:tc>
        <w:tc>
          <w:tcPr>
            <w:tcW w:w="1188"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50</w:t>
            </w:r>
          </w:p>
        </w:tc>
        <w:tc>
          <w:tcPr>
            <w:tcW w:w="1200" w:type="dxa"/>
            <w:vMerge w:val="restart"/>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140</w:t>
            </w:r>
          </w:p>
        </w:tc>
        <w:tc>
          <w:tcPr>
            <w:tcW w:w="615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60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165" w:hRule="atLeast"/>
        </w:trPr>
        <w:tc>
          <w:tcPr>
            <w:tcW w:w="191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GTB-10/100</w:t>
            </w:r>
          </w:p>
        </w:tc>
        <w:tc>
          <w:tcPr>
            <w:tcW w:w="1163"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10</w:t>
            </w:r>
          </w:p>
        </w:tc>
        <w:tc>
          <w:tcPr>
            <w:tcW w:w="953"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0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188"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100</w:t>
            </w:r>
          </w:p>
        </w:tc>
        <w:tc>
          <w:tcPr>
            <w:tcW w:w="1200"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615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65</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11" w:hRule="atLeast"/>
        </w:trPr>
        <w:tc>
          <w:tcPr>
            <w:tcW w:w="191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GTB-15/100</w:t>
            </w:r>
          </w:p>
        </w:tc>
        <w:tc>
          <w:tcPr>
            <w:tcW w:w="1163"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15</w:t>
            </w:r>
          </w:p>
        </w:tc>
        <w:tc>
          <w:tcPr>
            <w:tcW w:w="953"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0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188"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150</w:t>
            </w:r>
          </w:p>
        </w:tc>
        <w:tc>
          <w:tcPr>
            <w:tcW w:w="1200"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615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70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271" w:hRule="atLeast"/>
        </w:trPr>
        <w:tc>
          <w:tcPr>
            <w:tcW w:w="191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GTB-20/100</w:t>
            </w:r>
          </w:p>
        </w:tc>
        <w:tc>
          <w:tcPr>
            <w:tcW w:w="1163"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20</w:t>
            </w:r>
          </w:p>
        </w:tc>
        <w:tc>
          <w:tcPr>
            <w:tcW w:w="953"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0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188"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200</w:t>
            </w:r>
          </w:p>
        </w:tc>
        <w:tc>
          <w:tcPr>
            <w:tcW w:w="1200"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615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75</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03" w:hRule="atLeast"/>
        </w:trPr>
        <w:tc>
          <w:tcPr>
            <w:tcW w:w="191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GTB-25/100</w:t>
            </w:r>
          </w:p>
        </w:tc>
        <w:tc>
          <w:tcPr>
            <w:tcW w:w="1163"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25</w:t>
            </w:r>
          </w:p>
        </w:tc>
        <w:tc>
          <w:tcPr>
            <w:tcW w:w="953"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0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188"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250</w:t>
            </w:r>
          </w:p>
        </w:tc>
        <w:tc>
          <w:tcPr>
            <w:tcW w:w="1200"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615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80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151" w:hRule="atLeast"/>
        </w:trPr>
        <w:tc>
          <w:tcPr>
            <w:tcW w:w="191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GTB-15/120</w:t>
            </w:r>
          </w:p>
        </w:tc>
        <w:tc>
          <w:tcPr>
            <w:tcW w:w="1163"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15</w:t>
            </w:r>
          </w:p>
        </w:tc>
        <w:tc>
          <w:tcPr>
            <w:tcW w:w="953"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058" w:type="dxa"/>
            <w:vMerge w:val="restart"/>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120</w:t>
            </w:r>
          </w:p>
        </w:tc>
        <w:tc>
          <w:tcPr>
            <w:tcW w:w="1188"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125</w:t>
            </w:r>
          </w:p>
        </w:tc>
        <w:tc>
          <w:tcPr>
            <w:tcW w:w="1200"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w:t>
            </w:r>
          </w:p>
        </w:tc>
        <w:tc>
          <w:tcPr>
            <w:tcW w:w="615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85</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211" w:hRule="atLeast"/>
        </w:trPr>
        <w:tc>
          <w:tcPr>
            <w:tcW w:w="191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GTB-20/120</w:t>
            </w:r>
          </w:p>
        </w:tc>
        <w:tc>
          <w:tcPr>
            <w:tcW w:w="1163"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20</w:t>
            </w:r>
          </w:p>
        </w:tc>
        <w:tc>
          <w:tcPr>
            <w:tcW w:w="953"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0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188"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160</w:t>
            </w:r>
          </w:p>
        </w:tc>
        <w:tc>
          <w:tcPr>
            <w:tcW w:w="1200"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w:t>
            </w:r>
          </w:p>
        </w:tc>
        <w:tc>
          <w:tcPr>
            <w:tcW w:w="615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90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115" w:hRule="atLeast"/>
        </w:trPr>
        <w:tc>
          <w:tcPr>
            <w:tcW w:w="191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GTB-25/120</w:t>
            </w:r>
          </w:p>
        </w:tc>
        <w:tc>
          <w:tcPr>
            <w:tcW w:w="1163"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25</w:t>
            </w:r>
          </w:p>
        </w:tc>
        <w:tc>
          <w:tcPr>
            <w:tcW w:w="953"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0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188"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200</w:t>
            </w:r>
          </w:p>
        </w:tc>
        <w:tc>
          <w:tcPr>
            <w:tcW w:w="1200"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w:t>
            </w:r>
          </w:p>
        </w:tc>
        <w:tc>
          <w:tcPr>
            <w:tcW w:w="615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95</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175" w:hRule="atLeast"/>
        </w:trPr>
        <w:tc>
          <w:tcPr>
            <w:tcW w:w="191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GTB-30/120</w:t>
            </w:r>
          </w:p>
        </w:tc>
        <w:tc>
          <w:tcPr>
            <w:tcW w:w="1163"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30</w:t>
            </w:r>
          </w:p>
        </w:tc>
        <w:tc>
          <w:tcPr>
            <w:tcW w:w="953"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058" w:type="dxa"/>
            <w:vMerge w:val="continue"/>
            <w:tcBorders>
              <w:top w:val="nil"/>
              <w:left w:val="nil"/>
              <w:bottom w:val="single" w:color="auto" w:sz="8" w:space="0"/>
              <w:right w:val="single" w:color="auto" w:sz="8" w:space="0"/>
            </w:tcBorders>
            <w:shd w:val="clear" w:color="auto" w:fill="FFFFFF"/>
            <w:tcMar>
              <w:left w:w="108" w:type="dxa"/>
              <w:right w:w="108" w:type="dxa"/>
            </w:tcMar>
            <w:vAlign w:val="center"/>
          </w:tcPr>
          <w:p>
            <w:pPr>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p>
        </w:tc>
        <w:tc>
          <w:tcPr>
            <w:tcW w:w="1188"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250</w:t>
            </w:r>
          </w:p>
        </w:tc>
        <w:tc>
          <w:tcPr>
            <w:tcW w:w="1200" w:type="dxa"/>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 </w:t>
            </w:r>
          </w:p>
        </w:tc>
        <w:tc>
          <w:tcPr>
            <w:tcW w:w="6154"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100</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235" w:hRule="atLeast"/>
        </w:trPr>
        <w:tc>
          <w:tcPr>
            <w:tcW w:w="191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0"/>
              <w:jc w:val="center"/>
              <w:rPr>
                <w:rFonts w:hint="eastAsia" w:asciiTheme="minorEastAsia" w:hAnsiTheme="minorEastAsia" w:eastAsiaTheme="minorEastAsia" w:cstheme="minorEastAsia"/>
                <w:b w:val="0"/>
                <w:bCs/>
                <w:color w:val="000000" w:themeColor="text1"/>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14:textFill>
                  <w14:solidFill>
                    <w14:schemeClr w14:val="tx1"/>
                  </w14:solidFill>
                </w14:textFill>
              </w:rPr>
              <w:t>串级变6/100</w:t>
            </w:r>
          </w:p>
        </w:tc>
        <w:tc>
          <w:tcPr>
            <w:tcW w:w="11716" w:type="dxa"/>
            <w:gridSpan w:val="6"/>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3kVA/50kV串6kVA/50kV</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510" w:hRule="atLeast"/>
        </w:trPr>
        <w:tc>
          <w:tcPr>
            <w:tcW w:w="191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串级变6/150</w:t>
            </w:r>
          </w:p>
        </w:tc>
        <w:tc>
          <w:tcPr>
            <w:tcW w:w="11716" w:type="dxa"/>
            <w:gridSpan w:val="6"/>
            <w:tcBorders>
              <w:top w:val="nil"/>
              <w:left w:val="nil"/>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00" w:lineRule="atLeast"/>
              <w:ind w:left="0" w:right="0" w:firstLine="0"/>
              <w:jc w:val="center"/>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lang w:val="en-US" w:eastAsia="zh-CN" w:bidi="ar"/>
                <w14:textFill>
                  <w14:solidFill>
                    <w14:schemeClr w14:val="tx1"/>
                  </w14:solidFill>
                </w14:textFill>
              </w:rPr>
              <w:t>3kVA/75kV串6kVA/75kV</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80"/>
        <w:jc w:val="left"/>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shd w:val="clear" w:fill="FFFFFF"/>
          <w:lang w:val="en-US" w:eastAsia="zh-CN" w:bidi="ar"/>
          <w14:textFill>
            <w14:solidFill>
              <w14:schemeClr w14:val="tx1"/>
            </w14:solidFill>
          </w14:textFill>
        </w:rPr>
        <w:t>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right="0"/>
        <w:jc w:val="left"/>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Style w:val="6"/>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shd w:val="clear" w:fill="FFFFFF"/>
          <w:lang w:val="en-US" w:eastAsia="zh-CN" w:bidi="ar"/>
          <w14:textFill>
            <w14:solidFill>
              <w14:schemeClr w14:val="tx1"/>
            </w14:solidFill>
          </w14:textFill>
        </w:rPr>
        <w:t>干式高压试验变压器</w:t>
      </w: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shd w:val="clear" w:fill="FFFFFF"/>
          <w:lang w:val="en-US" w:eastAsia="zh-CN" w:bidi="ar"/>
          <w14:textFill>
            <w14:solidFill>
              <w14:schemeClr w14:val="tx1"/>
            </w14:solidFill>
          </w14:textFill>
        </w:rPr>
        <w:t>注：以上提供的目录，为本公司生产的干式试验变压器，特殊规格， 也可根据用户提供的参数和要求设计生产，以满足用户的需要。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483" w:right="0" w:firstLine="0"/>
        <w:jc w:val="left"/>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Fonts w:hint="eastAsia" w:asciiTheme="minorEastAsia" w:hAnsiTheme="minorEastAsia" w:eastAsiaTheme="minorEastAsia" w:cstheme="minorEastAsia"/>
          <w:b w:val="0"/>
          <w:bCs/>
          <w:i w:val="0"/>
          <w:caps w:val="0"/>
          <w:color w:val="000000" w:themeColor="text1"/>
          <w:spacing w:val="0"/>
          <w:kern w:val="0"/>
          <w:sz w:val="21"/>
          <w:szCs w:val="21"/>
          <w:bdr w:val="none" w:color="auto" w:sz="0" w:space="0"/>
          <w:shd w:val="clear" w:fill="FFFFFF"/>
          <w:lang w:val="en-US" w:eastAsia="zh-CN" w:bidi="ar"/>
          <w14:textFill>
            <w14:solidFill>
              <w14:schemeClr w14:val="tx1"/>
            </w14:solidFill>
          </w14:textFill>
        </w:rPr>
        <w:t> </w:t>
      </w: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shd w:val="clear" w:fill="FFFFFF"/>
          <w14:textFill>
            <w14:solidFill>
              <w14:schemeClr w14:val="tx1"/>
            </w14:solidFill>
          </w14:textFill>
        </w:rPr>
        <w:t>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17" w:right="0" w:firstLine="16"/>
        <w:jc w:val="left"/>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Style w:val="6"/>
          <w:rFonts w:hint="eastAsia" w:asciiTheme="minorEastAsia" w:hAnsiTheme="minorEastAsia" w:eastAsiaTheme="minorEastAsia" w:cstheme="minorEastAsia"/>
          <w:b w:val="0"/>
          <w:bCs/>
          <w:i w:val="0"/>
          <w:caps w:val="0"/>
          <w:color w:val="000000" w:themeColor="text1"/>
          <w:spacing w:val="0"/>
          <w:sz w:val="21"/>
          <w:szCs w:val="21"/>
          <w:bdr w:val="none" w:color="auto" w:sz="0" w:space="0"/>
          <w:shd w:val="clear" w:fill="FFFFFF"/>
          <w14:textFill>
            <w14:solidFill>
              <w14:schemeClr w14:val="tx1"/>
            </w14:solidFill>
          </w14:textFill>
        </w:rPr>
        <w:t>干式高压试验变压器</w:t>
      </w: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shd w:val="clear" w:fill="FFFFFF"/>
          <w14:textFill>
            <w14:solidFill>
              <w14:schemeClr w14:val="tx1"/>
            </w14:solidFill>
          </w14:textFill>
        </w:rPr>
        <w:t>工作原理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1" w:right="0" w:hanging="16"/>
        <w:jc w:val="both"/>
        <w:rPr>
          <w:rFonts w:hint="eastAsia" w:asciiTheme="minorEastAsia" w:hAnsiTheme="minorEastAsia" w:eastAsiaTheme="minorEastAsia" w:cstheme="minorEastAsia"/>
          <w:b w:val="0"/>
          <w:bCs/>
          <w:i w:val="0"/>
          <w:caps w:val="0"/>
          <w:color w:val="000000" w:themeColor="text1"/>
          <w:spacing w:val="0"/>
          <w:sz w:val="21"/>
          <w:szCs w:val="21"/>
          <w14:textFill>
            <w14:solidFill>
              <w14:schemeClr w14:val="tx1"/>
            </w14:solidFill>
          </w14:textFill>
        </w:rPr>
      </w:pPr>
      <w:r>
        <w:rPr>
          <w:rStyle w:val="6"/>
          <w:rFonts w:hint="eastAsia" w:asciiTheme="minorEastAsia" w:hAnsiTheme="minorEastAsia" w:eastAsiaTheme="minorEastAsia" w:cstheme="minorEastAsia"/>
          <w:b w:val="0"/>
          <w:bCs/>
          <w:i w:val="0"/>
          <w:caps w:val="0"/>
          <w:color w:val="000000" w:themeColor="text1"/>
          <w:spacing w:val="0"/>
          <w:sz w:val="21"/>
          <w:szCs w:val="21"/>
          <w:bdr w:val="none" w:color="auto" w:sz="0" w:space="0"/>
          <w:shd w:val="clear" w:fill="FFFFFF"/>
          <w14:textFill>
            <w14:solidFill>
              <w14:schemeClr w14:val="tx1"/>
            </w14:solidFill>
          </w14:textFill>
        </w:rPr>
        <w:t>干式高压试验变压器</w:t>
      </w: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shd w:val="clear" w:fill="FFFFFF"/>
          <w14:textFill>
            <w14:solidFill>
              <w14:schemeClr w14:val="tx1"/>
            </w14:solidFill>
          </w14:textFill>
        </w:rPr>
        <w:t> 输入电压为200V或400V利用电磁感应原理根据需要改变输入电压，即可获得输出高压从零伏连续可调到额定的zui高值。在作直流耐压及泄漏电流测试时，只要把高压硅堆旋装在高压输出端,即可改变输入电压，从而获得不同值的直流高压输出。</w:t>
      </w: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shd w:val="clear" w:fill="FFFFFF"/>
          <w14:textFill>
            <w14:solidFill>
              <w14:schemeClr w14:val="tx1"/>
            </w14:solidFill>
          </w14:textFill>
        </w:rPr>
        <w:br w:type="textWrapping"/>
      </w:r>
      <w:r>
        <w:rPr>
          <w:rFonts w:hint="eastAsia" w:asciiTheme="minorEastAsia" w:hAnsiTheme="minorEastAsia" w:eastAsiaTheme="minorEastAsia" w:cstheme="minorEastAsia"/>
          <w:b w:val="0"/>
          <w:bCs/>
          <w:i w:val="0"/>
          <w:caps w:val="0"/>
          <w:color w:val="000000" w:themeColor="text1"/>
          <w:spacing w:val="0"/>
          <w:sz w:val="21"/>
          <w:szCs w:val="21"/>
          <w:bdr w:val="none" w:color="auto" w:sz="0" w:space="0"/>
          <w:shd w:val="clear" w:fill="FFFFFF"/>
          <w14:textFill>
            <w14:solidFill>
              <w14:schemeClr w14:val="tx1"/>
            </w14:solidFill>
          </w14:textFill>
        </w:rPr>
        <w:br w:type="textWrapping"/>
      </w:r>
      <w:r>
        <w:rPr>
          <w:rFonts w:ascii="sans serif" w:hAnsi="sans serif" w:eastAsia="sans serif" w:cs="sans serif"/>
          <w:i w:val="0"/>
          <w:caps w:val="0"/>
          <w:color w:val="000000"/>
          <w:spacing w:val="0"/>
          <w:sz w:val="18"/>
          <w:szCs w:val="18"/>
        </w:rPr>
        <w:t>尊敬的客户：感谢您关注我们的产品，本公司除了有此产品介绍以外，还有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直流耐电压测试仪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p>
      <w:pP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p>
    <w:sectPr>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2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pple-system">
    <w:altName w:val="Segoe Print"/>
    <w:panose1 w:val="00000000000000000000"/>
    <w:charset w:val="00"/>
    <w:family w:val="auto"/>
    <w:pitch w:val="default"/>
    <w:sig w:usb0="00000000" w:usb1="00000000" w:usb2="00000000" w:usb3="00000000" w:csb0="00000000" w:csb1="00000000"/>
  </w:font>
  <w:font w:name="sans serif">
    <w:altName w:val="Segoe Print"/>
    <w:panose1 w:val="00000000000000000000"/>
    <w:charset w:val="00"/>
    <w:family w:val="auto"/>
    <w:pitch w:val="default"/>
    <w:sig w:usb0="00000000" w:usb1="00000000" w:usb2="00000000" w:usb3="00000000" w:csb0="00000000" w:csb1="00000000"/>
  </w:font>
  <w:font w:name="华文新魏">
    <w:panose1 w:val="02010800040101010101"/>
    <w:charset w:val="86"/>
    <w:family w:val="auto"/>
    <w:pitch w:val="default"/>
    <w:sig w:usb0="00000001" w:usb1="080F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fixedsys">
    <w:altName w:val="Segoe Print"/>
    <w:panose1 w:val="00000000000000000000"/>
    <w:charset w:val="00"/>
    <w:family w:val="auto"/>
    <w:pitch w:val="default"/>
    <w:sig w:usb0="00000000" w:usb1="00000000" w:usb2="00000000" w:usb3="00000000" w:csb0="00000000" w:csb1="00000000"/>
  </w:font>
  <w:font w:name="仿宋_GB2312">
    <w:altName w:val="仿宋"/>
    <w:panose1 w:val="00000000000000000000"/>
    <w:charset w:val="86"/>
    <w:family w:val="auto"/>
    <w:pitch w:val="default"/>
    <w:sig w:usb0="00000000" w:usb1="00000000" w:usb2="00000010" w:usb3="00000000" w:csb0="00040000" w:csb1="00000000"/>
  </w:font>
  <w:font w:name="Cambria Math">
    <w:panose1 w:val="02040503050406030204"/>
    <w:charset w:val="00"/>
    <w:family w:val="auto"/>
    <w:pitch w:val="default"/>
    <w:sig w:usb0="E00006FF" w:usb1="420024FF" w:usb2="02000000" w:usb3="00000000" w:csb0="2000019F" w:csb1="00000000"/>
  </w:font>
  <w:font w:name="@宋体">
    <w:panose1 w:val="02010600030101010101"/>
    <w:charset w:val="86"/>
    <w:family w:val="auto"/>
    <w:pitch w:val="default"/>
    <w:sig w:usb0="00000203" w:usb1="288F0000" w:usb2="00000006" w:usb3="00000000" w:csb0="00040001" w:csb1="00000000"/>
  </w:font>
  <w:font w:name="@仿宋_GB2312">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方正小标宋简体">
    <w:altName w:val="微软雅黑"/>
    <w:panose1 w:val="03000509000000000000"/>
    <w:charset w:val="86"/>
    <w:family w:val="auto"/>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隶书">
    <w:panose1 w:val="02010509060101010101"/>
    <w:charset w:val="86"/>
    <w:family w:val="auto"/>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Batang">
    <w:altName w:val="Malgun Gothic"/>
    <w:panose1 w:val="02030600000101010101"/>
    <w:charset w:val="81"/>
    <w:family w:val="auto"/>
    <w:pitch w:val="default"/>
    <w:sig w:usb0="00000000" w:usb1="00000000" w:usb2="00000030" w:usb3="00000000" w:csb0="4008009F" w:csb1="DFD70000"/>
  </w:font>
  <w:font w:name="Wingdings">
    <w:panose1 w:val="05000000000000000000"/>
    <w:charset w:val="00"/>
    <w:family w:val="auto"/>
    <w:pitch w:val="default"/>
    <w:sig w:usb0="00000000" w:usb1="00000000" w:usb2="00000000" w:usb3="00000000" w:csb0="80000000" w:csb1="00000000"/>
  </w:font>
  <w:font w:name="Bookshelf Symbol 7">
    <w:panose1 w:val="05010101010101010101"/>
    <w:charset w:val="02"/>
    <w:family w:val="auto"/>
    <w:pitch w:val="default"/>
    <w:sig w:usb0="00000000" w:usb1="00000000" w:usb2="00000000" w:usb3="00000000" w:csb0="80000000" w:csb1="00000000"/>
  </w:font>
  <w:font w:name="楷体_GB2312">
    <w:altName w:val="楷体"/>
    <w:panose1 w:val="02010609060101010101"/>
    <w:charset w:val="86"/>
    <w:family w:val="modern"/>
    <w:pitch w:val="default"/>
    <w:sig w:usb0="00000000" w:usb1="00000000" w:usb2="00000010" w:usb3="00000000" w:csb0="00040000" w:csb1="00000000"/>
  </w:font>
  <w:font w:name="Symbol">
    <w:panose1 w:val="05050102010706020507"/>
    <w:charset w:val="00"/>
    <w:family w:val="auto"/>
    <w:pitch w:val="default"/>
    <w:sig w:usb0="00000000" w:usb1="00000000" w:usb2="00000000" w:usb3="00000000" w:csb0="80000000" w:csb1="00000000"/>
  </w:font>
  <w:font w:name="Malgun Gothic">
    <w:panose1 w:val="020B0503020000020004"/>
    <w:charset w:val="81"/>
    <w:family w:val="auto"/>
    <w:pitch w:val="default"/>
    <w:sig w:usb0="9000002F" w:usb1="29D77CFB" w:usb2="00000012" w:usb3="00000000" w:csb0="00080001" w:csb1="00000000"/>
  </w:font>
  <w:font w:name="方正粗圆简体">
    <w:altName w:val="宋体"/>
    <w:panose1 w:val="02010601030101010101"/>
    <w:charset w:val="86"/>
    <w:family w:val="auto"/>
    <w:pitch w:val="default"/>
    <w:sig w:usb0="00000000" w:usb1="00000000" w:usb2="00000010" w:usb3="00000000" w:csb0="00040000" w:csb1="00000000"/>
  </w:font>
  <w:font w:name="Cambria Math">
    <w:panose1 w:val="02040503050406030204"/>
    <w:charset w:val="01"/>
    <w:family w:val="auto"/>
    <w:pitch w:val="default"/>
    <w:sig w:usb0="E00006FF" w:usb1="420024FF" w:usb2="02000000" w:usb3="00000000" w:csb0="2000019F" w:csb1="00000000"/>
  </w:font>
  <w:font w:name="@黑体">
    <w:panose1 w:val="02010609060101010101"/>
    <w:charset w:val="86"/>
    <w:family w:val="auto"/>
    <w:pitch w:val="default"/>
    <w:sig w:usb0="800002BF" w:usb1="38CF7CFA" w:usb2="00000016" w:usb3="00000000" w:csb0="00040001" w:csb1="00000000"/>
  </w:font>
  <w:font w:name="Verdana">
    <w:panose1 w:val="020B0604030504040204"/>
    <w:charset w:val="00"/>
    <w:family w:val="auto"/>
    <w:pitch w:val="default"/>
    <w:sig w:usb0="A00006FF" w:usb1="4000205B" w:usb2="00000010" w:usb3="00000000" w:csb0="2000019F" w:csb1="00000000"/>
  </w:font>
  <w:font w:name="Segoe UI">
    <w:panose1 w:val="020B0502040204020203"/>
    <w:charset w:val="00"/>
    <w:family w:val="swiss"/>
    <w:pitch w:val="default"/>
    <w:sig w:usb0="E4002EFF" w:usb1="C000E47F" w:usb2="00000009" w:usb3="00000000" w:csb0="200001FF" w:csb1="00000000"/>
  </w:font>
  <w:font w:name="SimHei-Identity-H">
    <w:altName w:val="宋体"/>
    <w:panose1 w:val="00000000000000000000"/>
    <w:charset w:val="86"/>
    <w:family w:val="auto"/>
    <w:pitch w:val="default"/>
    <w:sig w:usb0="00000000" w:usb1="00000000" w:usb2="00000010" w:usb3="00000000" w:csb0="00040000" w:csb1="00000000"/>
  </w:font>
  <w:font w:name="SimSun-Identity-H">
    <w:altName w:val="宋体"/>
    <w:panose1 w:val="00000000000000000000"/>
    <w:charset w:val="86"/>
    <w:family w:val="auto"/>
    <w:pitch w:val="default"/>
    <w:sig w:usb0="00000000" w:usb1="00000000" w:usb2="00000010" w:usb3="00000000" w:csb0="00040000" w:csb1="00000000"/>
  </w:font>
  <w:font w:name="PingFang SC">
    <w:altName w:val="Segoe Print"/>
    <w:panose1 w:val="00000000000000000000"/>
    <w:charset w:val="00"/>
    <w:family w:val="auto"/>
    <w:pitch w:val="default"/>
    <w:sig w:usb0="00000000" w:usb1="00000000" w:usb2="00000000" w:usb3="00000000" w:csb0="00000000" w:csb1="00000000"/>
  </w:font>
  <w:font w:name="方正舒体简体">
    <w:altName w:val="宋体"/>
    <w:panose1 w:val="02010601030101010101"/>
    <w:charset w:val="86"/>
    <w:family w:val="auto"/>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kaiti_gb2312">
    <w:altName w:val="Segoe Print"/>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hiragino sans gb">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203" w:usb1="288F0000" w:usb2="00000006" w:usb3="00000000" w:csb0="00040001" w:csb1="00000000"/>
  </w:font>
  <w:font w:name="font-size:10.5pt;">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Webdings">
    <w:panose1 w:val="05030102010509060703"/>
    <w:charset w:val="02"/>
    <w:family w:val="roman"/>
    <w:pitch w:val="default"/>
    <w:sig w:usb0="00000000" w:usb1="00000000" w:usb2="00000000" w:usb3="00000000" w:csb0="80000000"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 w:name="华文行楷">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Gulim">
    <w:altName w:val="Malgun Gothic"/>
    <w:panose1 w:val="020B0600000101010101"/>
    <w:charset w:val="81"/>
    <w:family w:val="auto"/>
    <w:pitch w:val="default"/>
    <w:sig w:usb0="00000000" w:usb1="00000000" w:usb2="00000030" w:usb3="00000000" w:csb0="4008009F" w:csb1="DFD70000"/>
  </w:font>
  <w:font w:name="方正小标宋简体">
    <w:altName w:val="Times New Roman"/>
    <w:panose1 w:val="00000000000000000000"/>
    <w:charset w:val="00"/>
    <w:family w:val="auto"/>
    <w:pitch w:val="default"/>
    <w:sig w:usb0="00000000" w:usb1="00000000" w:usb2="00000000" w:usb3="00000000" w:csb0="00040001" w:csb1="00000000"/>
  </w:font>
  <w:font w:name="MS Mincho">
    <w:panose1 w:val="02020609040205080304"/>
    <w:charset w:val="80"/>
    <w:family w:val="modern"/>
    <w:pitch w:val="default"/>
    <w:sig w:usb0="A00002BF" w:usb1="68C7FCFB" w:usb2="00000010" w:usb3="00000000" w:csb0="4002009F" w:csb1="DFD70000"/>
  </w:font>
  <w:font w:name="华文楷体">
    <w:panose1 w:val="02010600040101010101"/>
    <w:charset w:val="86"/>
    <w:family w:val="auto"/>
    <w:pitch w:val="default"/>
    <w:sig w:usb0="00000287" w:usb1="080F0000" w:usb2="00000000" w:usb3="00000000" w:csb0="0004009F" w:csb1="DFD70000"/>
  </w:font>
  <w:font w:name="Arial Unicode MS">
    <w:panose1 w:val="020B0604020202020204"/>
    <w:charset w:val="86"/>
    <w:family w:val="swiss"/>
    <w:pitch w:val="default"/>
    <w:sig w:usb0="FFFFFFFF" w:usb1="E9FFFFFF" w:usb2="0000003F" w:usb3="00000000" w:csb0="603F01FF" w:csb1="FFFF0000"/>
  </w:font>
  <w:font w:name="方正黑体简体">
    <w:altName w:val="Arial Unicode MS"/>
    <w:panose1 w:val="03000509000000000000"/>
    <w:charset w:val="86"/>
    <w:family w:val="auto"/>
    <w:pitch w:val="default"/>
    <w:sig w:usb0="00000000" w:usb1="00000000" w:usb2="00000000" w:usb3="00000000" w:csb0="00040000" w:csb1="00000000"/>
  </w:font>
  <w:font w:name="Comic Sans MS">
    <w:panose1 w:val="030F0702030302020204"/>
    <w:charset w:val="00"/>
    <w:family w:val="auto"/>
    <w:pitch w:val="default"/>
    <w:sig w:usb0="00000687" w:usb1="00000013" w:usb2="00000000" w:usb3="00000000" w:csb0="2000009F" w:csb1="00000000"/>
  </w:font>
  <w:font w:name="helvetica">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CE2A92"/>
    <w:rsid w:val="00003D86"/>
    <w:rsid w:val="007F0A64"/>
    <w:rsid w:val="00917301"/>
    <w:rsid w:val="00F6408E"/>
    <w:rsid w:val="01570E3C"/>
    <w:rsid w:val="015E2FCD"/>
    <w:rsid w:val="01862E15"/>
    <w:rsid w:val="01944BBD"/>
    <w:rsid w:val="027C142C"/>
    <w:rsid w:val="028F0B93"/>
    <w:rsid w:val="0292784F"/>
    <w:rsid w:val="02954008"/>
    <w:rsid w:val="029A251E"/>
    <w:rsid w:val="02BD2A44"/>
    <w:rsid w:val="02EF0824"/>
    <w:rsid w:val="03570328"/>
    <w:rsid w:val="03741832"/>
    <w:rsid w:val="0389347D"/>
    <w:rsid w:val="041B2B2E"/>
    <w:rsid w:val="04324D5F"/>
    <w:rsid w:val="048126A9"/>
    <w:rsid w:val="04A22CFD"/>
    <w:rsid w:val="053C043A"/>
    <w:rsid w:val="06030E7E"/>
    <w:rsid w:val="06083E82"/>
    <w:rsid w:val="06645DD9"/>
    <w:rsid w:val="066D21AD"/>
    <w:rsid w:val="06714679"/>
    <w:rsid w:val="068400BB"/>
    <w:rsid w:val="06E074E0"/>
    <w:rsid w:val="06F22362"/>
    <w:rsid w:val="077B5E0B"/>
    <w:rsid w:val="08470F5E"/>
    <w:rsid w:val="088668B9"/>
    <w:rsid w:val="08D22F40"/>
    <w:rsid w:val="09441534"/>
    <w:rsid w:val="0A171729"/>
    <w:rsid w:val="0A5E4E8E"/>
    <w:rsid w:val="0AA75E3F"/>
    <w:rsid w:val="0AE177B2"/>
    <w:rsid w:val="0AE750CC"/>
    <w:rsid w:val="0BBE204C"/>
    <w:rsid w:val="0BF67ACC"/>
    <w:rsid w:val="0C2848BF"/>
    <w:rsid w:val="0CB041B0"/>
    <w:rsid w:val="0CDB278C"/>
    <w:rsid w:val="0CE57476"/>
    <w:rsid w:val="0D250B47"/>
    <w:rsid w:val="0D9247C1"/>
    <w:rsid w:val="0E23397C"/>
    <w:rsid w:val="0EAC615D"/>
    <w:rsid w:val="0F2C1AF4"/>
    <w:rsid w:val="0F333B4D"/>
    <w:rsid w:val="0F5D7866"/>
    <w:rsid w:val="10F94AB6"/>
    <w:rsid w:val="10FE14A3"/>
    <w:rsid w:val="11986760"/>
    <w:rsid w:val="11C64B72"/>
    <w:rsid w:val="11CD7BF8"/>
    <w:rsid w:val="11F654B4"/>
    <w:rsid w:val="11FC611F"/>
    <w:rsid w:val="126C2E28"/>
    <w:rsid w:val="12D201F5"/>
    <w:rsid w:val="13547396"/>
    <w:rsid w:val="13DB55A8"/>
    <w:rsid w:val="13FD3EDE"/>
    <w:rsid w:val="140B7C5C"/>
    <w:rsid w:val="14335668"/>
    <w:rsid w:val="146827F7"/>
    <w:rsid w:val="14B76FB4"/>
    <w:rsid w:val="151522B9"/>
    <w:rsid w:val="153D026C"/>
    <w:rsid w:val="15692923"/>
    <w:rsid w:val="16C6790E"/>
    <w:rsid w:val="16DF695F"/>
    <w:rsid w:val="17721EF6"/>
    <w:rsid w:val="17932953"/>
    <w:rsid w:val="17F601B4"/>
    <w:rsid w:val="18B35777"/>
    <w:rsid w:val="19166D27"/>
    <w:rsid w:val="194F6EA1"/>
    <w:rsid w:val="195B130F"/>
    <w:rsid w:val="19DC6555"/>
    <w:rsid w:val="1A390B51"/>
    <w:rsid w:val="1A3B3950"/>
    <w:rsid w:val="1A437F7D"/>
    <w:rsid w:val="1A477796"/>
    <w:rsid w:val="1AC94B8F"/>
    <w:rsid w:val="1B057BA0"/>
    <w:rsid w:val="1B065749"/>
    <w:rsid w:val="1BF03635"/>
    <w:rsid w:val="1BFC40A4"/>
    <w:rsid w:val="1BFE472D"/>
    <w:rsid w:val="1C04139F"/>
    <w:rsid w:val="1C066E00"/>
    <w:rsid w:val="1C9F5E35"/>
    <w:rsid w:val="1CE42CB2"/>
    <w:rsid w:val="1D366A90"/>
    <w:rsid w:val="1DC7029E"/>
    <w:rsid w:val="1DCB17CD"/>
    <w:rsid w:val="1DDD0B0D"/>
    <w:rsid w:val="1E7570F1"/>
    <w:rsid w:val="1E9572C1"/>
    <w:rsid w:val="1E987D56"/>
    <w:rsid w:val="1EAB2A2B"/>
    <w:rsid w:val="1EB00193"/>
    <w:rsid w:val="1F09794E"/>
    <w:rsid w:val="1F1B7F0D"/>
    <w:rsid w:val="1FA924DE"/>
    <w:rsid w:val="1FB15185"/>
    <w:rsid w:val="1FF5658A"/>
    <w:rsid w:val="20361E7F"/>
    <w:rsid w:val="207857CD"/>
    <w:rsid w:val="20AF487C"/>
    <w:rsid w:val="20B2086F"/>
    <w:rsid w:val="20CA31CF"/>
    <w:rsid w:val="21396510"/>
    <w:rsid w:val="215C475F"/>
    <w:rsid w:val="21AB7952"/>
    <w:rsid w:val="21DE3BDD"/>
    <w:rsid w:val="21F01D87"/>
    <w:rsid w:val="22562402"/>
    <w:rsid w:val="227B72CE"/>
    <w:rsid w:val="22DE2F7D"/>
    <w:rsid w:val="23CC3430"/>
    <w:rsid w:val="23CF21F8"/>
    <w:rsid w:val="24893950"/>
    <w:rsid w:val="25723DA4"/>
    <w:rsid w:val="25801BCF"/>
    <w:rsid w:val="25821C03"/>
    <w:rsid w:val="259F4748"/>
    <w:rsid w:val="25B42404"/>
    <w:rsid w:val="26D02C83"/>
    <w:rsid w:val="272D6A0D"/>
    <w:rsid w:val="273C1652"/>
    <w:rsid w:val="28B7182C"/>
    <w:rsid w:val="28D71A55"/>
    <w:rsid w:val="28E96F51"/>
    <w:rsid w:val="2900678C"/>
    <w:rsid w:val="29073263"/>
    <w:rsid w:val="295F09CC"/>
    <w:rsid w:val="29625EA6"/>
    <w:rsid w:val="29793398"/>
    <w:rsid w:val="2A005F47"/>
    <w:rsid w:val="2A6C4805"/>
    <w:rsid w:val="2AA3504B"/>
    <w:rsid w:val="2ADF59A8"/>
    <w:rsid w:val="2AEC0731"/>
    <w:rsid w:val="2B8B21E1"/>
    <w:rsid w:val="2BA37815"/>
    <w:rsid w:val="2BCE2A92"/>
    <w:rsid w:val="2C4B4028"/>
    <w:rsid w:val="2C660E32"/>
    <w:rsid w:val="2CB44689"/>
    <w:rsid w:val="2CDB584F"/>
    <w:rsid w:val="2CFA52FE"/>
    <w:rsid w:val="2D5C5AB1"/>
    <w:rsid w:val="2D857F91"/>
    <w:rsid w:val="2DA84F82"/>
    <w:rsid w:val="2DCB0E9D"/>
    <w:rsid w:val="2DFB7EE4"/>
    <w:rsid w:val="2E5000CB"/>
    <w:rsid w:val="2F481A3B"/>
    <w:rsid w:val="2F535763"/>
    <w:rsid w:val="2F63581A"/>
    <w:rsid w:val="2F742109"/>
    <w:rsid w:val="2FA94834"/>
    <w:rsid w:val="2FC44AA3"/>
    <w:rsid w:val="2FE454A0"/>
    <w:rsid w:val="303D7874"/>
    <w:rsid w:val="3073649E"/>
    <w:rsid w:val="308D4190"/>
    <w:rsid w:val="31225C4E"/>
    <w:rsid w:val="313B7B4F"/>
    <w:rsid w:val="316204E7"/>
    <w:rsid w:val="316D46DE"/>
    <w:rsid w:val="31776482"/>
    <w:rsid w:val="31A64D98"/>
    <w:rsid w:val="323E72AC"/>
    <w:rsid w:val="32DF0342"/>
    <w:rsid w:val="33081C24"/>
    <w:rsid w:val="333E51B8"/>
    <w:rsid w:val="33520764"/>
    <w:rsid w:val="33961487"/>
    <w:rsid w:val="33D734C5"/>
    <w:rsid w:val="33DC3D56"/>
    <w:rsid w:val="34096A6A"/>
    <w:rsid w:val="34974873"/>
    <w:rsid w:val="34B973B9"/>
    <w:rsid w:val="34C338BE"/>
    <w:rsid w:val="34D2362D"/>
    <w:rsid w:val="350432FF"/>
    <w:rsid w:val="35255084"/>
    <w:rsid w:val="35900459"/>
    <w:rsid w:val="35B452F9"/>
    <w:rsid w:val="3627723D"/>
    <w:rsid w:val="362D4637"/>
    <w:rsid w:val="367C0F34"/>
    <w:rsid w:val="368900B8"/>
    <w:rsid w:val="36B21D41"/>
    <w:rsid w:val="370372A1"/>
    <w:rsid w:val="371F6C5F"/>
    <w:rsid w:val="372C4BCB"/>
    <w:rsid w:val="37AE402A"/>
    <w:rsid w:val="37B47E89"/>
    <w:rsid w:val="37BE1691"/>
    <w:rsid w:val="37D57A1D"/>
    <w:rsid w:val="38416EE2"/>
    <w:rsid w:val="38B34ACD"/>
    <w:rsid w:val="38BC3BCA"/>
    <w:rsid w:val="38EC09FA"/>
    <w:rsid w:val="38F76F3E"/>
    <w:rsid w:val="390267D3"/>
    <w:rsid w:val="391D0C45"/>
    <w:rsid w:val="395B03E1"/>
    <w:rsid w:val="397A7862"/>
    <w:rsid w:val="39931CB1"/>
    <w:rsid w:val="39DA26F7"/>
    <w:rsid w:val="39DB64BB"/>
    <w:rsid w:val="3A0B4617"/>
    <w:rsid w:val="3A59213A"/>
    <w:rsid w:val="3A6F734C"/>
    <w:rsid w:val="3AA94B44"/>
    <w:rsid w:val="3ABE318D"/>
    <w:rsid w:val="3AE203BD"/>
    <w:rsid w:val="3B230D77"/>
    <w:rsid w:val="3B6E3D42"/>
    <w:rsid w:val="3B7229AF"/>
    <w:rsid w:val="3BFF7808"/>
    <w:rsid w:val="3C1D09B7"/>
    <w:rsid w:val="3C1E299E"/>
    <w:rsid w:val="3C2E099A"/>
    <w:rsid w:val="3C97375B"/>
    <w:rsid w:val="3CD426D1"/>
    <w:rsid w:val="3CDD6E26"/>
    <w:rsid w:val="3CF93DC9"/>
    <w:rsid w:val="3DD83AEB"/>
    <w:rsid w:val="3DFD1B0F"/>
    <w:rsid w:val="3E4D7454"/>
    <w:rsid w:val="3E831225"/>
    <w:rsid w:val="3EF16BE2"/>
    <w:rsid w:val="3F204200"/>
    <w:rsid w:val="3F2629A7"/>
    <w:rsid w:val="3F41208E"/>
    <w:rsid w:val="3F5F1C35"/>
    <w:rsid w:val="3F6D391F"/>
    <w:rsid w:val="401D368A"/>
    <w:rsid w:val="4033548B"/>
    <w:rsid w:val="40364090"/>
    <w:rsid w:val="411D1646"/>
    <w:rsid w:val="41BC6873"/>
    <w:rsid w:val="41BE6384"/>
    <w:rsid w:val="41E00244"/>
    <w:rsid w:val="42B67B86"/>
    <w:rsid w:val="433D3009"/>
    <w:rsid w:val="43BE365C"/>
    <w:rsid w:val="448E2502"/>
    <w:rsid w:val="45446F8C"/>
    <w:rsid w:val="45A9360A"/>
    <w:rsid w:val="45AB3775"/>
    <w:rsid w:val="45E04BF1"/>
    <w:rsid w:val="46184573"/>
    <w:rsid w:val="467978E4"/>
    <w:rsid w:val="467F3723"/>
    <w:rsid w:val="46B052AC"/>
    <w:rsid w:val="46DC18D4"/>
    <w:rsid w:val="46FC595F"/>
    <w:rsid w:val="47756B8B"/>
    <w:rsid w:val="478417B0"/>
    <w:rsid w:val="47CD36B2"/>
    <w:rsid w:val="486D78CD"/>
    <w:rsid w:val="48E63E1A"/>
    <w:rsid w:val="49037AF1"/>
    <w:rsid w:val="495D7247"/>
    <w:rsid w:val="497E3B18"/>
    <w:rsid w:val="49D24B72"/>
    <w:rsid w:val="4A014F35"/>
    <w:rsid w:val="4A057449"/>
    <w:rsid w:val="4A0B61BE"/>
    <w:rsid w:val="4A385419"/>
    <w:rsid w:val="4AAE52DF"/>
    <w:rsid w:val="4B1E46AD"/>
    <w:rsid w:val="4C336F8D"/>
    <w:rsid w:val="4C9E68FF"/>
    <w:rsid w:val="4CFC05D8"/>
    <w:rsid w:val="4DA65CAA"/>
    <w:rsid w:val="4E2634B8"/>
    <w:rsid w:val="4E337B58"/>
    <w:rsid w:val="4EB66CEF"/>
    <w:rsid w:val="4EBC5242"/>
    <w:rsid w:val="4F132907"/>
    <w:rsid w:val="4FC669E3"/>
    <w:rsid w:val="4FDD600F"/>
    <w:rsid w:val="505679F1"/>
    <w:rsid w:val="508375CB"/>
    <w:rsid w:val="50D10280"/>
    <w:rsid w:val="51687B56"/>
    <w:rsid w:val="52806858"/>
    <w:rsid w:val="53A82D0E"/>
    <w:rsid w:val="53AC682C"/>
    <w:rsid w:val="53C7730A"/>
    <w:rsid w:val="53E27DE3"/>
    <w:rsid w:val="53F603D5"/>
    <w:rsid w:val="5422514C"/>
    <w:rsid w:val="54243A6F"/>
    <w:rsid w:val="5471357E"/>
    <w:rsid w:val="5487580C"/>
    <w:rsid w:val="549F1C17"/>
    <w:rsid w:val="54E067CC"/>
    <w:rsid w:val="55A81AA2"/>
    <w:rsid w:val="55C918F1"/>
    <w:rsid w:val="56186A52"/>
    <w:rsid w:val="56744C99"/>
    <w:rsid w:val="575E1D80"/>
    <w:rsid w:val="57B178B2"/>
    <w:rsid w:val="57B61FAF"/>
    <w:rsid w:val="582E2767"/>
    <w:rsid w:val="58332C52"/>
    <w:rsid w:val="585E3E67"/>
    <w:rsid w:val="588477C3"/>
    <w:rsid w:val="589C1D3E"/>
    <w:rsid w:val="58C24646"/>
    <w:rsid w:val="590C1349"/>
    <w:rsid w:val="590C644C"/>
    <w:rsid w:val="5A084571"/>
    <w:rsid w:val="5A474965"/>
    <w:rsid w:val="5A5B6E2D"/>
    <w:rsid w:val="5AA44BC5"/>
    <w:rsid w:val="5B533A3E"/>
    <w:rsid w:val="5BCB0F3A"/>
    <w:rsid w:val="5C784F12"/>
    <w:rsid w:val="5C98397A"/>
    <w:rsid w:val="5CB54628"/>
    <w:rsid w:val="5CE31FBA"/>
    <w:rsid w:val="5D182C78"/>
    <w:rsid w:val="5D363475"/>
    <w:rsid w:val="5D382063"/>
    <w:rsid w:val="5DCE776D"/>
    <w:rsid w:val="5EC31CF5"/>
    <w:rsid w:val="5EC96705"/>
    <w:rsid w:val="5EE409BD"/>
    <w:rsid w:val="5FAF7094"/>
    <w:rsid w:val="5FB21DBD"/>
    <w:rsid w:val="60116976"/>
    <w:rsid w:val="602F60BC"/>
    <w:rsid w:val="608A6C78"/>
    <w:rsid w:val="608F16D5"/>
    <w:rsid w:val="60D05AB8"/>
    <w:rsid w:val="60D457E5"/>
    <w:rsid w:val="60E234BD"/>
    <w:rsid w:val="613964DF"/>
    <w:rsid w:val="615A1ECB"/>
    <w:rsid w:val="61691E52"/>
    <w:rsid w:val="61C6269A"/>
    <w:rsid w:val="61CF12BC"/>
    <w:rsid w:val="61D53858"/>
    <w:rsid w:val="629944CC"/>
    <w:rsid w:val="62BE4FB2"/>
    <w:rsid w:val="6352731C"/>
    <w:rsid w:val="63732633"/>
    <w:rsid w:val="637C4D5C"/>
    <w:rsid w:val="63A91F4B"/>
    <w:rsid w:val="63AF1200"/>
    <w:rsid w:val="63CF65AF"/>
    <w:rsid w:val="63F55EB1"/>
    <w:rsid w:val="64644A3D"/>
    <w:rsid w:val="64AA5A82"/>
    <w:rsid w:val="65926096"/>
    <w:rsid w:val="6639658F"/>
    <w:rsid w:val="67192AA7"/>
    <w:rsid w:val="674B6222"/>
    <w:rsid w:val="67C5527E"/>
    <w:rsid w:val="68D9792F"/>
    <w:rsid w:val="68DA1BCF"/>
    <w:rsid w:val="68DC306D"/>
    <w:rsid w:val="68E84100"/>
    <w:rsid w:val="68FD299E"/>
    <w:rsid w:val="69A50CC6"/>
    <w:rsid w:val="69FF7FFB"/>
    <w:rsid w:val="6A407CB9"/>
    <w:rsid w:val="6A586E6F"/>
    <w:rsid w:val="6ABE206C"/>
    <w:rsid w:val="6ACB4ED5"/>
    <w:rsid w:val="6B0361FC"/>
    <w:rsid w:val="6B151878"/>
    <w:rsid w:val="6B900F79"/>
    <w:rsid w:val="6C2C03E8"/>
    <w:rsid w:val="6C3841C6"/>
    <w:rsid w:val="6C47456F"/>
    <w:rsid w:val="6CA06A94"/>
    <w:rsid w:val="6CFA2F4F"/>
    <w:rsid w:val="6CFD4653"/>
    <w:rsid w:val="6D04056B"/>
    <w:rsid w:val="6D0C3E1E"/>
    <w:rsid w:val="6D792EFB"/>
    <w:rsid w:val="6DC012DD"/>
    <w:rsid w:val="6E3143B7"/>
    <w:rsid w:val="6EC41A03"/>
    <w:rsid w:val="6EE13A7A"/>
    <w:rsid w:val="6F1B3026"/>
    <w:rsid w:val="6F1F4026"/>
    <w:rsid w:val="6F4A1028"/>
    <w:rsid w:val="6FA0060C"/>
    <w:rsid w:val="6FE95793"/>
    <w:rsid w:val="701138AE"/>
    <w:rsid w:val="70263A9F"/>
    <w:rsid w:val="70383D06"/>
    <w:rsid w:val="70D433F2"/>
    <w:rsid w:val="710438C1"/>
    <w:rsid w:val="710B74DB"/>
    <w:rsid w:val="71295AF2"/>
    <w:rsid w:val="71695D4A"/>
    <w:rsid w:val="71EE57EA"/>
    <w:rsid w:val="721E36A2"/>
    <w:rsid w:val="723A3CC5"/>
    <w:rsid w:val="724141A3"/>
    <w:rsid w:val="72773C49"/>
    <w:rsid w:val="72784364"/>
    <w:rsid w:val="72813458"/>
    <w:rsid w:val="728B313F"/>
    <w:rsid w:val="7296507C"/>
    <w:rsid w:val="72CB7985"/>
    <w:rsid w:val="72D92353"/>
    <w:rsid w:val="73575248"/>
    <w:rsid w:val="739E68FE"/>
    <w:rsid w:val="73CC64AF"/>
    <w:rsid w:val="73D3143C"/>
    <w:rsid w:val="7404091A"/>
    <w:rsid w:val="745D0324"/>
    <w:rsid w:val="747D50C5"/>
    <w:rsid w:val="747F6270"/>
    <w:rsid w:val="748B3D20"/>
    <w:rsid w:val="75337AEB"/>
    <w:rsid w:val="7561716F"/>
    <w:rsid w:val="75B569F7"/>
    <w:rsid w:val="766A5A71"/>
    <w:rsid w:val="77120999"/>
    <w:rsid w:val="78064158"/>
    <w:rsid w:val="7861371C"/>
    <w:rsid w:val="78D25581"/>
    <w:rsid w:val="79C53FE9"/>
    <w:rsid w:val="79D63DC9"/>
    <w:rsid w:val="79DC1989"/>
    <w:rsid w:val="7A152DF0"/>
    <w:rsid w:val="7A432D26"/>
    <w:rsid w:val="7A8A660E"/>
    <w:rsid w:val="7AC50301"/>
    <w:rsid w:val="7AEC1860"/>
    <w:rsid w:val="7B50489F"/>
    <w:rsid w:val="7B55594C"/>
    <w:rsid w:val="7B7B12EF"/>
    <w:rsid w:val="7BDC6AB6"/>
    <w:rsid w:val="7C75041E"/>
    <w:rsid w:val="7C9570C6"/>
    <w:rsid w:val="7C9B1E0A"/>
    <w:rsid w:val="7CBC0E89"/>
    <w:rsid w:val="7E1B7C5A"/>
    <w:rsid w:val="7E5C5B5F"/>
    <w:rsid w:val="7EE71F42"/>
    <w:rsid w:val="7F130A98"/>
    <w:rsid w:val="7F68762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5">
    <w:name w:val="Default Paragraph Font"/>
    <w:semiHidden/>
    <w:qFormat/>
    <w:uiPriority w:val="0"/>
  </w:style>
  <w:style w:type="table" w:default="1" w:styleId="9">
    <w:name w:val="Normal Table"/>
    <w:semiHidden/>
    <w:qFormat/>
    <w:uiPriority w:val="0"/>
    <w:pPr>
      <w:keepNext w:val="0"/>
      <w:keepLines w:val="0"/>
      <w:widowControl/>
      <w:suppressLineNumbers w:val="0"/>
      <w:spacing w:before="0" w:beforeAutospacing="0" w:after="0" w:afterAutospacing="0"/>
      <w:ind w:left="0" w:right="0"/>
    </w:pPr>
    <w:rPr>
      <w:rFonts w:hint="eastAsia" w:ascii="宋体" w:hAnsi="Times New Roman" w:eastAsia="宋体" w:cs="宋体"/>
      <w:sz w:val="20"/>
      <w:szCs w:val="20"/>
    </w:rPr>
    <w:tblPr>
      <w:tblLayout w:type="fixed"/>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FollowedHyperlink"/>
    <w:basedOn w:val="5"/>
    <w:qFormat/>
    <w:uiPriority w:val="0"/>
    <w:rPr>
      <w:color w:val="0066CC"/>
      <w:u w:val="none"/>
    </w:rPr>
  </w:style>
  <w:style w:type="character" w:styleId="8">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1274</Words>
  <Characters>1628</Characters>
  <Lines>0</Lines>
  <Paragraphs>0</Paragraphs>
  <ScaleCrop>false</ScaleCrop>
  <LinksUpToDate>false</LinksUpToDate>
  <CharactersWithSpaces>1720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2025-04-24T08:06:00Z</dcterms:created>
  <dc:creator>DELL</dc:creator>
  <cp:lastModifiedBy>DELL</cp:lastModifiedBy>
  <dcterms:modified xsi:type="dcterms:W3CDTF">2026-11-04T08:52:23Z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